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D3CB" w14:textId="77777777" w:rsidR="00961276" w:rsidRPr="00950E57" w:rsidRDefault="00961276" w:rsidP="001101CF">
      <w:pPr>
        <w:pBdr>
          <w:top w:val="single" w:sz="4" w:space="1" w:color="auto"/>
          <w:left w:val="single" w:sz="4" w:space="4" w:color="auto"/>
          <w:bottom w:val="single" w:sz="4" w:space="1" w:color="auto"/>
          <w:right w:val="single" w:sz="4" w:space="4" w:color="auto"/>
        </w:pBdr>
        <w:spacing w:after="16"/>
        <w:contextualSpacing/>
        <w:jc w:val="center"/>
        <w:rPr>
          <w:rFonts w:ascii="Arial" w:hAnsi="Arial" w:cs="Arial"/>
          <w:b/>
          <w:bCs/>
          <w:sz w:val="20"/>
          <w:szCs w:val="20"/>
        </w:rPr>
      </w:pPr>
    </w:p>
    <w:p w14:paraId="3B55B2E3" w14:textId="6EA66411" w:rsidR="006D1399" w:rsidRPr="00BD62D6" w:rsidRDefault="00C5434B" w:rsidP="001101CF">
      <w:pPr>
        <w:pBdr>
          <w:top w:val="single" w:sz="4" w:space="1" w:color="auto"/>
          <w:left w:val="single" w:sz="4" w:space="4" w:color="auto"/>
          <w:bottom w:val="single" w:sz="4" w:space="1" w:color="auto"/>
          <w:right w:val="single" w:sz="4" w:space="4" w:color="auto"/>
        </w:pBdr>
        <w:spacing w:after="16"/>
        <w:contextualSpacing/>
        <w:jc w:val="center"/>
        <w:rPr>
          <w:rFonts w:ascii="Arial" w:hAnsi="Arial" w:cs="Arial"/>
          <w:b/>
          <w:bCs/>
          <w:sz w:val="20"/>
          <w:szCs w:val="20"/>
        </w:rPr>
      </w:pPr>
      <w:r w:rsidRPr="00BD62D6">
        <w:rPr>
          <w:rFonts w:ascii="Arial" w:hAnsi="Arial" w:cs="Arial"/>
          <w:b/>
          <w:bCs/>
          <w:sz w:val="20"/>
          <w:szCs w:val="20"/>
        </w:rPr>
        <w:t>POLITIKA PREJEMKOV ORGANA VODENJA</w:t>
      </w:r>
    </w:p>
    <w:p w14:paraId="4E81A7E7" w14:textId="10C2F636" w:rsidR="00C5434B" w:rsidRPr="00BD62D6" w:rsidRDefault="00C5434B" w:rsidP="006217DC">
      <w:pPr>
        <w:pBdr>
          <w:top w:val="single" w:sz="4" w:space="1" w:color="auto"/>
          <w:left w:val="single" w:sz="4" w:space="4" w:color="auto"/>
          <w:bottom w:val="single" w:sz="4" w:space="1" w:color="auto"/>
          <w:right w:val="single" w:sz="4" w:space="4" w:color="auto"/>
        </w:pBdr>
        <w:tabs>
          <w:tab w:val="left" w:pos="567"/>
        </w:tabs>
        <w:spacing w:after="16"/>
        <w:contextualSpacing/>
        <w:jc w:val="center"/>
        <w:rPr>
          <w:rFonts w:ascii="Arial" w:hAnsi="Arial" w:cs="Arial"/>
          <w:b/>
          <w:bCs/>
          <w:sz w:val="20"/>
          <w:szCs w:val="20"/>
        </w:rPr>
      </w:pPr>
      <w:r w:rsidRPr="00BD62D6">
        <w:rPr>
          <w:rFonts w:ascii="Arial" w:hAnsi="Arial" w:cs="Arial"/>
          <w:b/>
          <w:bCs/>
          <w:sz w:val="20"/>
          <w:szCs w:val="20"/>
        </w:rPr>
        <w:t>DRUŽB</w:t>
      </w:r>
      <w:r w:rsidR="009546AC" w:rsidRPr="00BD62D6">
        <w:rPr>
          <w:rFonts w:ascii="Arial" w:hAnsi="Arial" w:cs="Arial"/>
          <w:b/>
          <w:bCs/>
          <w:sz w:val="20"/>
          <w:szCs w:val="20"/>
        </w:rPr>
        <w:t>E</w:t>
      </w:r>
      <w:r w:rsidR="009A6FE8" w:rsidRPr="00BD62D6">
        <w:rPr>
          <w:rFonts w:ascii="Arial" w:hAnsi="Arial" w:cs="Arial"/>
          <w:b/>
          <w:bCs/>
          <w:sz w:val="20"/>
          <w:szCs w:val="20"/>
        </w:rPr>
        <w:t xml:space="preserve"> </w:t>
      </w:r>
      <w:r w:rsidR="006D1399" w:rsidRPr="00BD62D6">
        <w:rPr>
          <w:rFonts w:ascii="Arial" w:hAnsi="Arial" w:cs="Arial"/>
          <w:b/>
          <w:bCs/>
          <w:sz w:val="20"/>
          <w:szCs w:val="20"/>
        </w:rPr>
        <w:t>SLOVENSKE ŽELEZNICE, d.o.o.,</w:t>
      </w:r>
      <w:r w:rsidRPr="00BD62D6">
        <w:rPr>
          <w:rFonts w:ascii="Arial" w:hAnsi="Arial" w:cs="Arial"/>
          <w:b/>
          <w:bCs/>
          <w:sz w:val="20"/>
          <w:szCs w:val="20"/>
        </w:rPr>
        <w:br/>
        <w:t xml:space="preserve">IN </w:t>
      </w:r>
      <w:bookmarkStart w:id="0" w:name="_Hlk127976474"/>
      <w:r w:rsidRPr="00BD62D6">
        <w:rPr>
          <w:rFonts w:ascii="Arial" w:hAnsi="Arial" w:cs="Arial"/>
          <w:b/>
          <w:bCs/>
          <w:sz w:val="20"/>
          <w:szCs w:val="20"/>
        </w:rPr>
        <w:t xml:space="preserve">ORGANOV VODENJA ODVISNIH DRUŽB V SKUPINI </w:t>
      </w:r>
      <w:bookmarkEnd w:id="0"/>
      <w:r w:rsidR="006D1399" w:rsidRPr="00BD62D6">
        <w:rPr>
          <w:rFonts w:ascii="Arial" w:hAnsi="Arial" w:cs="Arial"/>
          <w:b/>
          <w:bCs/>
          <w:sz w:val="20"/>
          <w:szCs w:val="20"/>
        </w:rPr>
        <w:t>SLOVEN</w:t>
      </w:r>
      <w:r w:rsidR="00591374" w:rsidRPr="00BD62D6">
        <w:rPr>
          <w:rFonts w:ascii="Arial" w:hAnsi="Arial" w:cs="Arial"/>
          <w:b/>
          <w:bCs/>
          <w:sz w:val="20"/>
          <w:szCs w:val="20"/>
        </w:rPr>
        <w:t>S</w:t>
      </w:r>
      <w:r w:rsidR="006D1399" w:rsidRPr="00BD62D6">
        <w:rPr>
          <w:rFonts w:ascii="Arial" w:hAnsi="Arial" w:cs="Arial"/>
          <w:b/>
          <w:bCs/>
          <w:sz w:val="20"/>
          <w:szCs w:val="20"/>
        </w:rPr>
        <w:t>KE ŽELEZNICE</w:t>
      </w:r>
      <w:r w:rsidRPr="00BD62D6">
        <w:rPr>
          <w:rFonts w:ascii="Arial" w:hAnsi="Arial" w:cs="Arial"/>
          <w:b/>
          <w:bCs/>
          <w:sz w:val="20"/>
          <w:szCs w:val="20"/>
        </w:rPr>
        <w:br/>
      </w:r>
    </w:p>
    <w:p w14:paraId="292B5DA2" w14:textId="7712D0DF" w:rsidR="003F31A6" w:rsidRPr="00BD62D6" w:rsidRDefault="003F31A6" w:rsidP="001101CF">
      <w:pPr>
        <w:spacing w:after="16" w:line="240" w:lineRule="auto"/>
        <w:ind w:left="720"/>
        <w:contextualSpacing/>
        <w:jc w:val="both"/>
        <w:rPr>
          <w:rFonts w:ascii="Arial" w:eastAsia="Times New Roman" w:hAnsi="Arial" w:cs="Arial"/>
          <w:sz w:val="20"/>
          <w:szCs w:val="20"/>
          <w:lang w:eastAsia="sl-SI"/>
        </w:rPr>
      </w:pPr>
    </w:p>
    <w:p w14:paraId="27E3DF7E" w14:textId="77777777" w:rsidR="00672AF4" w:rsidRPr="00BD62D6" w:rsidRDefault="00672AF4" w:rsidP="001101CF">
      <w:pPr>
        <w:spacing w:after="16" w:line="240" w:lineRule="auto"/>
        <w:ind w:left="720"/>
        <w:contextualSpacing/>
        <w:jc w:val="both"/>
        <w:rPr>
          <w:rFonts w:ascii="Arial" w:eastAsia="Times New Roman" w:hAnsi="Arial" w:cs="Arial"/>
          <w:sz w:val="20"/>
          <w:szCs w:val="20"/>
          <w:lang w:eastAsia="sl-SI"/>
        </w:rPr>
      </w:pPr>
    </w:p>
    <w:p w14:paraId="1AF359D4" w14:textId="0A867E73" w:rsidR="004733D9" w:rsidRPr="00BD62D6" w:rsidRDefault="003F31A6" w:rsidP="008E3FF4">
      <w:pPr>
        <w:pStyle w:val="Naslov1"/>
      </w:pPr>
      <w:r w:rsidRPr="00BD62D6">
        <w:t xml:space="preserve">SPLOŠNO O POLITIKI PREJEMKOV ORGANOV VODENJA </w:t>
      </w:r>
    </w:p>
    <w:p w14:paraId="64ADBBEB" w14:textId="77777777" w:rsidR="00240925" w:rsidRPr="00BD62D6" w:rsidRDefault="00240925" w:rsidP="008E3FF4">
      <w:pPr>
        <w:spacing w:after="16" w:line="240" w:lineRule="auto"/>
        <w:ind w:left="567"/>
        <w:contextualSpacing/>
        <w:jc w:val="both"/>
        <w:rPr>
          <w:rFonts w:ascii="Arial" w:eastAsia="Times New Roman" w:hAnsi="Arial" w:cs="Arial"/>
          <w:sz w:val="20"/>
          <w:szCs w:val="20"/>
          <w:lang w:eastAsia="sl-SI"/>
        </w:rPr>
      </w:pPr>
    </w:p>
    <w:p w14:paraId="44E43F33" w14:textId="2BB340E8" w:rsidR="003971F1" w:rsidRPr="00BD62D6" w:rsidRDefault="00D54544" w:rsidP="001101CF">
      <w:pPr>
        <w:spacing w:after="16"/>
        <w:contextualSpacing/>
        <w:jc w:val="both"/>
        <w:rPr>
          <w:rFonts w:ascii="Arial" w:hAnsi="Arial" w:cs="Arial"/>
          <w:sz w:val="20"/>
          <w:szCs w:val="20"/>
        </w:rPr>
      </w:pPr>
      <w:r w:rsidRPr="00BD62D6">
        <w:rPr>
          <w:rFonts w:ascii="Arial" w:hAnsi="Arial" w:cs="Arial"/>
          <w:sz w:val="20"/>
          <w:szCs w:val="20"/>
        </w:rPr>
        <w:t>Politika prejemkov organ</w:t>
      </w:r>
      <w:r w:rsidR="00C5434B" w:rsidRPr="00BD62D6">
        <w:rPr>
          <w:rFonts w:ascii="Arial" w:hAnsi="Arial" w:cs="Arial"/>
          <w:sz w:val="20"/>
          <w:szCs w:val="20"/>
        </w:rPr>
        <w:t>a</w:t>
      </w:r>
      <w:r w:rsidRPr="00BD62D6">
        <w:rPr>
          <w:rFonts w:ascii="Arial" w:hAnsi="Arial" w:cs="Arial"/>
          <w:sz w:val="20"/>
          <w:szCs w:val="20"/>
        </w:rPr>
        <w:t xml:space="preserve"> vodenja </w:t>
      </w:r>
      <w:r w:rsidR="00C5434B" w:rsidRPr="00BD62D6">
        <w:rPr>
          <w:rFonts w:ascii="Arial" w:hAnsi="Arial" w:cs="Arial"/>
          <w:sz w:val="20"/>
          <w:szCs w:val="20"/>
        </w:rPr>
        <w:t>družbe</w:t>
      </w:r>
      <w:r w:rsidR="006D1399" w:rsidRPr="00BD62D6">
        <w:rPr>
          <w:rFonts w:ascii="Arial" w:hAnsi="Arial" w:cs="Arial"/>
          <w:sz w:val="20"/>
          <w:szCs w:val="20"/>
        </w:rPr>
        <w:t xml:space="preserve"> Slovenske </w:t>
      </w:r>
      <w:r w:rsidR="006D1399" w:rsidRPr="00BD62D6">
        <w:rPr>
          <w:rFonts w:ascii="Arial" w:hAnsi="Arial" w:cs="Arial"/>
          <w:sz w:val="20"/>
          <w:szCs w:val="20"/>
          <w:shd w:val="clear" w:color="auto" w:fill="FFFFFF" w:themeFill="background1"/>
        </w:rPr>
        <w:t>železnice</w:t>
      </w:r>
      <w:r w:rsidR="00A6523A" w:rsidRPr="00BD62D6">
        <w:rPr>
          <w:rFonts w:ascii="Arial" w:hAnsi="Arial" w:cs="Arial"/>
          <w:sz w:val="20"/>
          <w:szCs w:val="20"/>
          <w:shd w:val="clear" w:color="auto" w:fill="FFFFFF" w:themeFill="background1"/>
        </w:rPr>
        <w:t xml:space="preserve">, d.o.o. </w:t>
      </w:r>
      <w:r w:rsidR="00774D04" w:rsidRPr="00BD62D6">
        <w:rPr>
          <w:rFonts w:ascii="Arial" w:eastAsia="Times New Roman" w:hAnsi="Arial" w:cs="Arial"/>
          <w:sz w:val="20"/>
          <w:szCs w:val="20"/>
          <w:shd w:val="clear" w:color="auto" w:fill="FFFFFF" w:themeFill="background1"/>
          <w:lang w:eastAsia="sl-SI"/>
        </w:rPr>
        <w:t>(v nadaljevanju: »</w:t>
      </w:r>
      <w:r w:rsidR="00C5434B" w:rsidRPr="00BD62D6">
        <w:rPr>
          <w:rFonts w:ascii="Arial" w:eastAsia="Times New Roman" w:hAnsi="Arial" w:cs="Arial"/>
          <w:sz w:val="20"/>
          <w:szCs w:val="20"/>
          <w:shd w:val="clear" w:color="auto" w:fill="FFFFFF" w:themeFill="background1"/>
          <w:lang w:eastAsia="sl-SI"/>
        </w:rPr>
        <w:t>D</w:t>
      </w:r>
      <w:r w:rsidR="00774D04" w:rsidRPr="00BD62D6">
        <w:rPr>
          <w:rFonts w:ascii="Arial" w:eastAsia="Times New Roman" w:hAnsi="Arial" w:cs="Arial"/>
          <w:sz w:val="20"/>
          <w:szCs w:val="20"/>
          <w:shd w:val="clear" w:color="auto" w:fill="FFFFFF" w:themeFill="background1"/>
          <w:lang w:eastAsia="sl-SI"/>
        </w:rPr>
        <w:t>ružba«), v</w:t>
      </w:r>
      <w:r w:rsidRPr="00BD62D6">
        <w:rPr>
          <w:rFonts w:ascii="Arial" w:hAnsi="Arial" w:cs="Arial"/>
          <w:sz w:val="20"/>
          <w:szCs w:val="20"/>
          <w:shd w:val="clear" w:color="auto" w:fill="FFFFFF" w:themeFill="background1"/>
        </w:rPr>
        <w:t xml:space="preserve">sebuje načela in pravila, ki se jih upošteva pri urejanju prejemkov </w:t>
      </w:r>
      <w:r w:rsidR="00132DDF" w:rsidRPr="00BD62D6">
        <w:rPr>
          <w:rFonts w:ascii="Arial" w:hAnsi="Arial" w:cs="Arial"/>
          <w:sz w:val="20"/>
          <w:szCs w:val="20"/>
          <w:shd w:val="clear" w:color="auto" w:fill="FFFFFF" w:themeFill="background1"/>
        </w:rPr>
        <w:t xml:space="preserve">poslovodstva kot </w:t>
      </w:r>
      <w:r w:rsidRPr="00BD62D6">
        <w:rPr>
          <w:rFonts w:ascii="Arial" w:hAnsi="Arial" w:cs="Arial"/>
          <w:sz w:val="20"/>
          <w:szCs w:val="20"/>
          <w:shd w:val="clear" w:color="auto" w:fill="FFFFFF" w:themeFill="background1"/>
        </w:rPr>
        <w:t>organ</w:t>
      </w:r>
      <w:r w:rsidR="00C5434B" w:rsidRPr="00BD62D6">
        <w:rPr>
          <w:rFonts w:ascii="Arial" w:hAnsi="Arial" w:cs="Arial"/>
          <w:sz w:val="20"/>
          <w:szCs w:val="20"/>
          <w:shd w:val="clear" w:color="auto" w:fill="FFFFFF" w:themeFill="background1"/>
        </w:rPr>
        <w:t>a</w:t>
      </w:r>
      <w:r w:rsidRPr="00BD62D6">
        <w:rPr>
          <w:rFonts w:ascii="Arial" w:hAnsi="Arial" w:cs="Arial"/>
          <w:sz w:val="20"/>
          <w:szCs w:val="20"/>
          <w:shd w:val="clear" w:color="auto" w:fill="FFFFFF" w:themeFill="background1"/>
        </w:rPr>
        <w:t xml:space="preserve"> vodenja v </w:t>
      </w:r>
      <w:r w:rsidR="00C5434B" w:rsidRPr="00BD62D6">
        <w:rPr>
          <w:rFonts w:ascii="Arial" w:hAnsi="Arial" w:cs="Arial"/>
          <w:sz w:val="20"/>
          <w:szCs w:val="20"/>
          <w:shd w:val="clear" w:color="auto" w:fill="FFFFFF" w:themeFill="background1"/>
        </w:rPr>
        <w:t>D</w:t>
      </w:r>
      <w:r w:rsidRPr="00BD62D6">
        <w:rPr>
          <w:rFonts w:ascii="Arial" w:hAnsi="Arial" w:cs="Arial"/>
          <w:sz w:val="20"/>
          <w:szCs w:val="20"/>
          <w:shd w:val="clear" w:color="auto" w:fill="FFFFFF" w:themeFill="background1"/>
        </w:rPr>
        <w:t>ružbi.</w:t>
      </w:r>
      <w:r w:rsidR="00DA38AD" w:rsidRPr="00BD62D6">
        <w:rPr>
          <w:rFonts w:ascii="Arial" w:hAnsi="Arial" w:cs="Arial"/>
          <w:sz w:val="20"/>
          <w:szCs w:val="20"/>
          <w:shd w:val="clear" w:color="auto" w:fill="FFFFFF" w:themeFill="background1"/>
        </w:rPr>
        <w:t xml:space="preserve"> Družba je obvladujoča družba v </w:t>
      </w:r>
      <w:r w:rsidR="00A6523A" w:rsidRPr="00BD62D6">
        <w:rPr>
          <w:rFonts w:ascii="Arial" w:hAnsi="Arial" w:cs="Arial"/>
          <w:sz w:val="20"/>
          <w:szCs w:val="20"/>
          <w:shd w:val="clear" w:color="auto" w:fill="FFFFFF" w:themeFill="background1"/>
        </w:rPr>
        <w:t>Skupini Slovenske železnice</w:t>
      </w:r>
      <w:r w:rsidR="00C5434B" w:rsidRPr="00BD62D6">
        <w:rPr>
          <w:rFonts w:ascii="Arial" w:hAnsi="Arial" w:cs="Arial"/>
          <w:sz w:val="20"/>
          <w:szCs w:val="20"/>
          <w:shd w:val="clear" w:color="auto" w:fill="FFFFFF" w:themeFill="background1"/>
        </w:rPr>
        <w:t xml:space="preserve"> (v nadaljevanju: </w:t>
      </w:r>
      <w:r w:rsidR="00BA07D8" w:rsidRPr="00BD62D6">
        <w:rPr>
          <w:rFonts w:ascii="Arial" w:hAnsi="Arial" w:cs="Arial"/>
          <w:sz w:val="20"/>
          <w:szCs w:val="20"/>
          <w:shd w:val="clear" w:color="auto" w:fill="FFFFFF" w:themeFill="background1"/>
        </w:rPr>
        <w:t>»</w:t>
      </w:r>
      <w:r w:rsidR="00C5434B" w:rsidRPr="00BD62D6">
        <w:rPr>
          <w:rFonts w:ascii="Arial" w:hAnsi="Arial" w:cs="Arial"/>
          <w:sz w:val="20"/>
          <w:szCs w:val="20"/>
          <w:shd w:val="clear" w:color="auto" w:fill="FFFFFF" w:themeFill="background1"/>
        </w:rPr>
        <w:t>Skupina</w:t>
      </w:r>
      <w:r w:rsidR="00BA07D8" w:rsidRPr="00BD62D6">
        <w:rPr>
          <w:rFonts w:ascii="Arial" w:hAnsi="Arial" w:cs="Arial"/>
          <w:sz w:val="20"/>
          <w:szCs w:val="20"/>
          <w:shd w:val="clear" w:color="auto" w:fill="FFFFFF" w:themeFill="background1"/>
        </w:rPr>
        <w:t>«</w:t>
      </w:r>
      <w:r w:rsidR="00C5434B" w:rsidRPr="00BD62D6">
        <w:rPr>
          <w:rFonts w:ascii="Arial" w:hAnsi="Arial" w:cs="Arial"/>
          <w:sz w:val="20"/>
          <w:szCs w:val="20"/>
          <w:shd w:val="clear" w:color="auto" w:fill="FFFFFF" w:themeFill="background1"/>
        </w:rPr>
        <w:t>)</w:t>
      </w:r>
      <w:r w:rsidR="00DA38AD" w:rsidRPr="00BD62D6">
        <w:rPr>
          <w:rFonts w:ascii="Arial" w:hAnsi="Arial" w:cs="Arial"/>
          <w:sz w:val="20"/>
          <w:szCs w:val="20"/>
          <w:shd w:val="clear" w:color="auto" w:fill="FFFFFF" w:themeFill="background1"/>
        </w:rPr>
        <w:t xml:space="preserve">, zato se v tej politiki prejemkov organov vodenja ureja tudi </w:t>
      </w:r>
      <w:r w:rsidR="003F31A6" w:rsidRPr="00BD62D6">
        <w:rPr>
          <w:rFonts w:ascii="Arial" w:hAnsi="Arial" w:cs="Arial"/>
          <w:sz w:val="20"/>
          <w:szCs w:val="20"/>
          <w:shd w:val="clear" w:color="auto" w:fill="FFFFFF" w:themeFill="background1"/>
        </w:rPr>
        <w:t>okvir (usmeritve</w:t>
      </w:r>
      <w:r w:rsidR="003F31A6" w:rsidRPr="00BD62D6">
        <w:rPr>
          <w:rFonts w:ascii="Arial" w:hAnsi="Arial" w:cs="Arial"/>
          <w:sz w:val="20"/>
          <w:szCs w:val="20"/>
        </w:rPr>
        <w:t>)</w:t>
      </w:r>
      <w:r w:rsidR="00DA38AD" w:rsidRPr="00BD62D6">
        <w:rPr>
          <w:rFonts w:ascii="Arial" w:hAnsi="Arial" w:cs="Arial"/>
          <w:sz w:val="20"/>
          <w:szCs w:val="20"/>
        </w:rPr>
        <w:t xml:space="preserve"> </w:t>
      </w:r>
      <w:r w:rsidR="000B5417" w:rsidRPr="00BD62D6">
        <w:rPr>
          <w:rFonts w:ascii="Arial" w:hAnsi="Arial" w:cs="Arial"/>
          <w:sz w:val="20"/>
          <w:szCs w:val="20"/>
        </w:rPr>
        <w:t xml:space="preserve">glede </w:t>
      </w:r>
      <w:r w:rsidR="00DA38AD" w:rsidRPr="00BD62D6">
        <w:rPr>
          <w:rFonts w:ascii="Arial" w:hAnsi="Arial" w:cs="Arial"/>
          <w:sz w:val="20"/>
          <w:szCs w:val="20"/>
        </w:rPr>
        <w:t xml:space="preserve">nagrajevanja organov vodenja </w:t>
      </w:r>
      <w:r w:rsidR="00132DDF" w:rsidRPr="00BD62D6">
        <w:rPr>
          <w:rFonts w:ascii="Arial" w:hAnsi="Arial" w:cs="Arial"/>
          <w:sz w:val="20"/>
          <w:szCs w:val="20"/>
        </w:rPr>
        <w:t xml:space="preserve">(poslovodstev oz. uprav) </w:t>
      </w:r>
      <w:r w:rsidR="00DA38AD" w:rsidRPr="00BD62D6">
        <w:rPr>
          <w:rFonts w:ascii="Arial" w:hAnsi="Arial" w:cs="Arial"/>
          <w:sz w:val="20"/>
          <w:szCs w:val="20"/>
        </w:rPr>
        <w:t>odvisnih družb</w:t>
      </w:r>
      <w:r w:rsidR="00C5434B" w:rsidRPr="00BD62D6">
        <w:rPr>
          <w:rFonts w:ascii="Arial" w:hAnsi="Arial" w:cs="Arial"/>
          <w:sz w:val="20"/>
          <w:szCs w:val="20"/>
        </w:rPr>
        <w:t xml:space="preserve"> Skupine</w:t>
      </w:r>
      <w:r w:rsidR="00DA38AD" w:rsidRPr="00BD62D6">
        <w:rPr>
          <w:rFonts w:ascii="Arial" w:hAnsi="Arial" w:cs="Arial"/>
          <w:sz w:val="20"/>
          <w:szCs w:val="20"/>
        </w:rPr>
        <w:t xml:space="preserve">. </w:t>
      </w:r>
    </w:p>
    <w:p w14:paraId="681E8CF7" w14:textId="77777777" w:rsidR="00672AF4" w:rsidRPr="00BD62D6" w:rsidRDefault="00672AF4" w:rsidP="001101CF">
      <w:pPr>
        <w:spacing w:after="16"/>
        <w:contextualSpacing/>
        <w:jc w:val="both"/>
        <w:rPr>
          <w:rFonts w:ascii="Arial" w:hAnsi="Arial" w:cs="Arial"/>
          <w:sz w:val="20"/>
          <w:szCs w:val="20"/>
        </w:rPr>
      </w:pPr>
    </w:p>
    <w:p w14:paraId="22AD9056" w14:textId="728FDFC7" w:rsidR="00C5434B" w:rsidRPr="00BD62D6" w:rsidRDefault="00CD6CCD" w:rsidP="001101CF">
      <w:pPr>
        <w:spacing w:after="16" w:line="240" w:lineRule="auto"/>
        <w:contextualSpacing/>
        <w:jc w:val="both"/>
        <w:rPr>
          <w:rFonts w:ascii="Arial" w:hAnsi="Arial" w:cs="Arial"/>
          <w:sz w:val="20"/>
          <w:szCs w:val="20"/>
        </w:rPr>
      </w:pPr>
      <w:r w:rsidRPr="00BD62D6">
        <w:rPr>
          <w:rFonts w:ascii="Arial" w:eastAsia="Times New Roman" w:hAnsi="Arial" w:cs="Arial"/>
          <w:sz w:val="20"/>
          <w:szCs w:val="20"/>
          <w:lang w:eastAsia="sl-SI"/>
        </w:rPr>
        <w:t>Družba je politiko prejemkov</w:t>
      </w:r>
      <w:r w:rsidR="00750CF0" w:rsidRPr="00BD62D6">
        <w:rPr>
          <w:rFonts w:ascii="Arial" w:eastAsia="Times New Roman" w:hAnsi="Arial" w:cs="Arial"/>
          <w:sz w:val="20"/>
          <w:szCs w:val="20"/>
          <w:lang w:eastAsia="sl-SI"/>
        </w:rPr>
        <w:t xml:space="preserve"> organ</w:t>
      </w:r>
      <w:r w:rsidR="00C5434B" w:rsidRPr="00BD62D6">
        <w:rPr>
          <w:rFonts w:ascii="Arial" w:eastAsia="Times New Roman" w:hAnsi="Arial" w:cs="Arial"/>
          <w:sz w:val="20"/>
          <w:szCs w:val="20"/>
          <w:lang w:eastAsia="sl-SI"/>
        </w:rPr>
        <w:t>a</w:t>
      </w:r>
      <w:r w:rsidR="00750CF0" w:rsidRPr="00BD62D6">
        <w:rPr>
          <w:rFonts w:ascii="Arial" w:eastAsia="Times New Roman" w:hAnsi="Arial" w:cs="Arial"/>
          <w:sz w:val="20"/>
          <w:szCs w:val="20"/>
          <w:lang w:eastAsia="sl-SI"/>
        </w:rPr>
        <w:t xml:space="preserve"> vodenja</w:t>
      </w:r>
      <w:r w:rsidR="00990422" w:rsidRPr="00BD62D6">
        <w:rPr>
          <w:rFonts w:ascii="Arial" w:eastAsia="Times New Roman" w:hAnsi="Arial" w:cs="Arial"/>
          <w:sz w:val="20"/>
          <w:szCs w:val="20"/>
          <w:lang w:eastAsia="sl-SI"/>
        </w:rPr>
        <w:t xml:space="preserve"> </w:t>
      </w:r>
      <w:r w:rsidR="00C5434B" w:rsidRPr="00BD62D6">
        <w:rPr>
          <w:rFonts w:ascii="Arial" w:eastAsia="Times New Roman" w:hAnsi="Arial" w:cs="Arial"/>
          <w:sz w:val="20"/>
          <w:szCs w:val="20"/>
          <w:lang w:eastAsia="sl-SI"/>
        </w:rPr>
        <w:t>D</w:t>
      </w:r>
      <w:r w:rsidR="00990422" w:rsidRPr="00BD62D6">
        <w:rPr>
          <w:rFonts w:ascii="Arial" w:eastAsia="Times New Roman" w:hAnsi="Arial" w:cs="Arial"/>
          <w:sz w:val="20"/>
          <w:szCs w:val="20"/>
          <w:lang w:eastAsia="sl-SI"/>
        </w:rPr>
        <w:t>ružbe</w:t>
      </w:r>
      <w:r w:rsidRPr="00BD62D6">
        <w:rPr>
          <w:rFonts w:ascii="Arial" w:eastAsia="Times New Roman" w:hAnsi="Arial" w:cs="Arial"/>
          <w:sz w:val="20"/>
          <w:szCs w:val="20"/>
          <w:lang w:eastAsia="sl-SI"/>
        </w:rPr>
        <w:t xml:space="preserve"> </w:t>
      </w:r>
      <w:r w:rsidR="00B3233D" w:rsidRPr="00BD62D6">
        <w:rPr>
          <w:rFonts w:ascii="Arial" w:eastAsia="Times New Roman" w:hAnsi="Arial" w:cs="Arial"/>
          <w:sz w:val="20"/>
          <w:szCs w:val="20"/>
          <w:lang w:eastAsia="sl-SI"/>
        </w:rPr>
        <w:t>oblikovala</w:t>
      </w:r>
      <w:r w:rsidRPr="00BD62D6">
        <w:rPr>
          <w:rFonts w:ascii="Arial" w:eastAsia="Times New Roman" w:hAnsi="Arial" w:cs="Arial"/>
          <w:sz w:val="20"/>
          <w:szCs w:val="20"/>
          <w:lang w:eastAsia="sl-SI"/>
        </w:rPr>
        <w:t xml:space="preserve"> na podlagi </w:t>
      </w:r>
      <w:r w:rsidR="008606F4" w:rsidRPr="00BD62D6">
        <w:rPr>
          <w:rFonts w:ascii="Arial" w:eastAsia="Times New Roman" w:hAnsi="Arial" w:cs="Arial"/>
          <w:sz w:val="20"/>
          <w:szCs w:val="20"/>
          <w:lang w:eastAsia="sl-SI"/>
        </w:rPr>
        <w:t xml:space="preserve">in v skladu z </w:t>
      </w:r>
      <w:r w:rsidRPr="00BD62D6">
        <w:rPr>
          <w:rFonts w:ascii="Arial" w:eastAsia="Times New Roman" w:hAnsi="Arial" w:cs="Arial"/>
          <w:sz w:val="20"/>
          <w:szCs w:val="20"/>
          <w:lang w:eastAsia="sl-SI"/>
        </w:rPr>
        <w:t>294a. člen</w:t>
      </w:r>
      <w:r w:rsidR="008606F4" w:rsidRPr="00BD62D6">
        <w:rPr>
          <w:rFonts w:ascii="Arial" w:eastAsia="Times New Roman" w:hAnsi="Arial" w:cs="Arial"/>
          <w:sz w:val="20"/>
          <w:szCs w:val="20"/>
          <w:lang w:eastAsia="sl-SI"/>
        </w:rPr>
        <w:t>om</w:t>
      </w:r>
      <w:r w:rsidRPr="00BD62D6">
        <w:rPr>
          <w:rFonts w:ascii="Arial" w:eastAsia="Times New Roman" w:hAnsi="Arial" w:cs="Arial"/>
          <w:sz w:val="20"/>
          <w:szCs w:val="20"/>
          <w:lang w:eastAsia="sl-SI"/>
        </w:rPr>
        <w:t xml:space="preserve"> Zakona o gospodarskih družbah (Ur</w:t>
      </w:r>
      <w:r w:rsidR="00BD0AFC" w:rsidRPr="00BD62D6">
        <w:rPr>
          <w:rFonts w:ascii="Arial" w:eastAsia="Times New Roman" w:hAnsi="Arial" w:cs="Arial"/>
          <w:sz w:val="20"/>
          <w:szCs w:val="20"/>
          <w:lang w:eastAsia="sl-SI"/>
        </w:rPr>
        <w:t>adni</w:t>
      </w:r>
      <w:r w:rsidRPr="00BD62D6">
        <w:rPr>
          <w:rFonts w:ascii="Arial" w:eastAsia="Times New Roman" w:hAnsi="Arial" w:cs="Arial"/>
          <w:sz w:val="20"/>
          <w:szCs w:val="20"/>
          <w:lang w:eastAsia="sl-SI"/>
        </w:rPr>
        <w:t xml:space="preserve"> l</w:t>
      </w:r>
      <w:r w:rsidR="00BD0AFC" w:rsidRPr="00BD62D6">
        <w:rPr>
          <w:rFonts w:ascii="Arial" w:eastAsia="Times New Roman" w:hAnsi="Arial" w:cs="Arial"/>
          <w:sz w:val="20"/>
          <w:szCs w:val="20"/>
          <w:lang w:eastAsia="sl-SI"/>
        </w:rPr>
        <w:t>ist</w:t>
      </w:r>
      <w:r w:rsidRPr="00BD62D6">
        <w:rPr>
          <w:rFonts w:ascii="Arial" w:eastAsia="Times New Roman" w:hAnsi="Arial" w:cs="Arial"/>
          <w:sz w:val="20"/>
          <w:szCs w:val="20"/>
          <w:lang w:eastAsia="sl-SI"/>
        </w:rPr>
        <w:t xml:space="preserve"> RS, št. 42/06 s spremembami in dopolnitvami; v nadaljevanju: »ZGD-1«)</w:t>
      </w:r>
      <w:r w:rsidR="00D54544" w:rsidRPr="00BD62D6">
        <w:rPr>
          <w:rFonts w:ascii="Arial" w:eastAsia="Times New Roman" w:hAnsi="Arial" w:cs="Arial"/>
          <w:sz w:val="20"/>
          <w:szCs w:val="20"/>
          <w:lang w:eastAsia="sl-SI"/>
        </w:rPr>
        <w:t xml:space="preserve"> ter ob </w:t>
      </w:r>
      <w:r w:rsidRPr="00BD62D6">
        <w:rPr>
          <w:rFonts w:ascii="Arial" w:eastAsia="Times New Roman" w:hAnsi="Arial" w:cs="Arial"/>
          <w:sz w:val="20"/>
          <w:szCs w:val="20"/>
          <w:lang w:eastAsia="sl-SI"/>
        </w:rPr>
        <w:t>upoštevan</w:t>
      </w:r>
      <w:r w:rsidR="00D54544" w:rsidRPr="00BD62D6">
        <w:rPr>
          <w:rFonts w:ascii="Arial" w:eastAsia="Times New Roman" w:hAnsi="Arial" w:cs="Arial"/>
          <w:sz w:val="20"/>
          <w:szCs w:val="20"/>
          <w:lang w:eastAsia="sl-SI"/>
        </w:rPr>
        <w:t>ju</w:t>
      </w:r>
      <w:r w:rsidRPr="00BD62D6">
        <w:rPr>
          <w:rFonts w:ascii="Arial" w:eastAsia="Times New Roman" w:hAnsi="Arial" w:cs="Arial"/>
          <w:sz w:val="20"/>
          <w:szCs w:val="20"/>
          <w:lang w:eastAsia="sl-SI"/>
        </w:rPr>
        <w:t xml:space="preserve"> Priporočil in pričakovanj Slovenskega državnega holdinga, </w:t>
      </w:r>
      <w:r w:rsidR="006D1399" w:rsidRPr="00BD62D6">
        <w:rPr>
          <w:rFonts w:ascii="Arial" w:eastAsia="Times New Roman" w:hAnsi="Arial" w:cs="Arial"/>
          <w:sz w:val="20"/>
          <w:szCs w:val="20"/>
          <w:lang w:eastAsia="sl-SI"/>
        </w:rPr>
        <w:t>d.o.o.</w:t>
      </w:r>
      <w:r w:rsidRPr="00BD62D6">
        <w:rPr>
          <w:rFonts w:ascii="Arial" w:eastAsia="Times New Roman" w:hAnsi="Arial" w:cs="Arial"/>
          <w:sz w:val="20"/>
          <w:szCs w:val="20"/>
          <w:lang w:eastAsia="sl-SI"/>
        </w:rPr>
        <w:t>, z dne</w:t>
      </w:r>
      <w:r w:rsidR="006D1399" w:rsidRPr="00BD62D6">
        <w:rPr>
          <w:rFonts w:ascii="Arial" w:eastAsia="Times New Roman" w:hAnsi="Arial" w:cs="Arial"/>
          <w:sz w:val="20"/>
          <w:szCs w:val="20"/>
          <w:lang w:eastAsia="sl-SI"/>
        </w:rPr>
        <w:t xml:space="preserve"> </w:t>
      </w:r>
      <w:r w:rsidR="00064A80" w:rsidRPr="00BD62D6">
        <w:rPr>
          <w:rFonts w:ascii="Arial" w:eastAsia="Times New Roman" w:hAnsi="Arial" w:cs="Arial"/>
          <w:sz w:val="20"/>
          <w:szCs w:val="20"/>
          <w:lang w:eastAsia="sl-SI"/>
        </w:rPr>
        <w:t>18. 12</w:t>
      </w:r>
      <w:r w:rsidR="00177283" w:rsidRPr="00BD62D6">
        <w:rPr>
          <w:rFonts w:ascii="Arial" w:eastAsia="Times New Roman" w:hAnsi="Arial" w:cs="Arial"/>
          <w:sz w:val="20"/>
          <w:szCs w:val="20"/>
          <w:lang w:eastAsia="sl-SI"/>
        </w:rPr>
        <w:t>. 2023</w:t>
      </w:r>
      <w:r w:rsidR="00B3233D" w:rsidRPr="00BD62D6">
        <w:rPr>
          <w:rFonts w:ascii="Arial" w:eastAsia="Times New Roman" w:hAnsi="Arial" w:cs="Arial"/>
          <w:sz w:val="20"/>
          <w:szCs w:val="20"/>
          <w:lang w:eastAsia="sl-SI"/>
        </w:rPr>
        <w:t>.</w:t>
      </w:r>
      <w:r w:rsidR="003F31A6" w:rsidRPr="00BD62D6">
        <w:rPr>
          <w:rFonts w:ascii="Arial" w:eastAsia="Times New Roman" w:hAnsi="Arial" w:cs="Arial"/>
          <w:sz w:val="20"/>
          <w:szCs w:val="20"/>
          <w:lang w:eastAsia="sl-SI"/>
        </w:rPr>
        <w:t xml:space="preserve"> </w:t>
      </w:r>
      <w:r w:rsidR="00B3233D" w:rsidRPr="00BD62D6">
        <w:rPr>
          <w:rFonts w:ascii="Arial" w:eastAsia="Times New Roman" w:hAnsi="Arial" w:cs="Arial"/>
          <w:sz w:val="20"/>
          <w:szCs w:val="20"/>
          <w:lang w:eastAsia="sl-SI"/>
        </w:rPr>
        <w:t xml:space="preserve">Ker je </w:t>
      </w:r>
      <w:r w:rsidR="00C5434B" w:rsidRPr="00BD62D6">
        <w:rPr>
          <w:rFonts w:ascii="Arial" w:eastAsia="Times New Roman" w:hAnsi="Arial" w:cs="Arial"/>
          <w:sz w:val="20"/>
          <w:szCs w:val="20"/>
          <w:lang w:eastAsia="sl-SI"/>
        </w:rPr>
        <w:t>Družba</w:t>
      </w:r>
      <w:r w:rsidR="00B3233D" w:rsidRPr="00BD62D6">
        <w:rPr>
          <w:rFonts w:ascii="Arial" w:eastAsia="Times New Roman" w:hAnsi="Arial" w:cs="Arial"/>
          <w:sz w:val="20"/>
          <w:szCs w:val="20"/>
          <w:lang w:eastAsia="sl-SI"/>
        </w:rPr>
        <w:t xml:space="preserve"> v večinski lasti države</w:t>
      </w:r>
      <w:r w:rsidR="009E50DA" w:rsidRPr="00BD62D6">
        <w:rPr>
          <w:rFonts w:ascii="Arial" w:eastAsia="Times New Roman" w:hAnsi="Arial" w:cs="Arial"/>
          <w:sz w:val="20"/>
          <w:szCs w:val="20"/>
          <w:lang w:eastAsia="sl-SI"/>
        </w:rPr>
        <w:t>,</w:t>
      </w:r>
      <w:r w:rsidR="003F31A6" w:rsidRPr="00BD62D6">
        <w:rPr>
          <w:rFonts w:ascii="Arial" w:eastAsia="Times New Roman" w:hAnsi="Arial" w:cs="Arial"/>
          <w:sz w:val="20"/>
          <w:szCs w:val="20"/>
          <w:lang w:eastAsia="sl-SI"/>
        </w:rPr>
        <w:t xml:space="preserve"> prav tako pa so v</w:t>
      </w:r>
      <w:r w:rsidR="003A41C6" w:rsidRPr="00BD62D6">
        <w:rPr>
          <w:rFonts w:ascii="Arial" w:eastAsia="Times New Roman" w:hAnsi="Arial" w:cs="Arial"/>
          <w:sz w:val="20"/>
          <w:szCs w:val="20"/>
          <w:lang w:eastAsia="sl-SI"/>
        </w:rPr>
        <w:t xml:space="preserve"> posredni</w:t>
      </w:r>
      <w:r w:rsidR="003F31A6" w:rsidRPr="00BD62D6">
        <w:rPr>
          <w:rFonts w:ascii="Arial" w:eastAsia="Times New Roman" w:hAnsi="Arial" w:cs="Arial"/>
          <w:sz w:val="20"/>
          <w:szCs w:val="20"/>
          <w:lang w:eastAsia="sl-SI"/>
        </w:rPr>
        <w:t xml:space="preserve"> večinski lasti države odvisne družbe </w:t>
      </w:r>
      <w:r w:rsidR="00C5434B" w:rsidRPr="00BD62D6">
        <w:rPr>
          <w:rFonts w:ascii="Arial" w:eastAsia="Times New Roman" w:hAnsi="Arial" w:cs="Arial"/>
          <w:sz w:val="20"/>
          <w:szCs w:val="20"/>
          <w:lang w:eastAsia="sl-SI"/>
        </w:rPr>
        <w:t>Skupine</w:t>
      </w:r>
      <w:r w:rsidR="00AB6D91" w:rsidRPr="00BD62D6">
        <w:rPr>
          <w:rFonts w:ascii="Arial" w:eastAsia="Times New Roman" w:hAnsi="Arial" w:cs="Arial"/>
          <w:sz w:val="20"/>
          <w:szCs w:val="20"/>
          <w:lang w:eastAsia="sl-SI"/>
        </w:rPr>
        <w:t xml:space="preserve">, </w:t>
      </w:r>
      <w:r w:rsidR="00B3233D" w:rsidRPr="00BD62D6">
        <w:rPr>
          <w:rFonts w:ascii="Arial" w:eastAsia="Times New Roman" w:hAnsi="Arial" w:cs="Arial"/>
          <w:sz w:val="20"/>
          <w:szCs w:val="20"/>
          <w:lang w:eastAsia="sl-SI"/>
        </w:rPr>
        <w:t>so bil</w:t>
      </w:r>
      <w:r w:rsidR="009E50DA" w:rsidRPr="00BD62D6">
        <w:rPr>
          <w:rFonts w:ascii="Arial" w:eastAsia="Times New Roman" w:hAnsi="Arial" w:cs="Arial"/>
          <w:sz w:val="20"/>
          <w:szCs w:val="20"/>
          <w:lang w:eastAsia="sl-SI"/>
        </w:rPr>
        <w:t>e</w:t>
      </w:r>
      <w:r w:rsidR="00B3233D" w:rsidRPr="00BD62D6">
        <w:rPr>
          <w:rFonts w:ascii="Arial" w:eastAsia="Times New Roman" w:hAnsi="Arial" w:cs="Arial"/>
          <w:sz w:val="20"/>
          <w:szCs w:val="20"/>
          <w:lang w:eastAsia="sl-SI"/>
        </w:rPr>
        <w:t xml:space="preserve"> pri oblikovanju</w:t>
      </w:r>
      <w:r w:rsidR="00AC22A5" w:rsidRPr="00BD62D6">
        <w:rPr>
          <w:rFonts w:ascii="Arial" w:eastAsia="Times New Roman" w:hAnsi="Arial" w:cs="Arial"/>
          <w:sz w:val="20"/>
          <w:szCs w:val="20"/>
          <w:lang w:eastAsia="sl-SI"/>
        </w:rPr>
        <w:t xml:space="preserve"> </w:t>
      </w:r>
      <w:r w:rsidR="00CB44B1" w:rsidRPr="00BD62D6">
        <w:rPr>
          <w:rFonts w:ascii="Arial" w:eastAsia="Times New Roman" w:hAnsi="Arial" w:cs="Arial"/>
          <w:sz w:val="20"/>
          <w:szCs w:val="20"/>
          <w:lang w:eastAsia="sl-SI"/>
        </w:rPr>
        <w:t xml:space="preserve">te </w:t>
      </w:r>
      <w:r w:rsidR="00AC22A5" w:rsidRPr="00BD62D6">
        <w:rPr>
          <w:rFonts w:ascii="Arial" w:eastAsia="Times New Roman" w:hAnsi="Arial" w:cs="Arial"/>
          <w:sz w:val="20"/>
          <w:szCs w:val="20"/>
          <w:lang w:eastAsia="sl-SI"/>
        </w:rPr>
        <w:t xml:space="preserve">politike prejemkov </w:t>
      </w:r>
      <w:r w:rsidR="00B3233D" w:rsidRPr="00BD62D6">
        <w:rPr>
          <w:rFonts w:ascii="Arial" w:eastAsia="Times New Roman" w:hAnsi="Arial" w:cs="Arial"/>
          <w:sz w:val="20"/>
          <w:szCs w:val="20"/>
          <w:lang w:eastAsia="sl-SI"/>
        </w:rPr>
        <w:t>upoštevane tudi določbe</w:t>
      </w:r>
      <w:r w:rsidRPr="00BD62D6">
        <w:rPr>
          <w:rFonts w:ascii="Arial" w:eastAsia="Times New Roman" w:hAnsi="Arial" w:cs="Arial"/>
          <w:sz w:val="20"/>
          <w:szCs w:val="20"/>
          <w:lang w:eastAsia="sl-SI"/>
        </w:rPr>
        <w:t xml:space="preserve"> </w:t>
      </w:r>
      <w:r w:rsidRPr="00BD62D6">
        <w:rPr>
          <w:rFonts w:ascii="Arial" w:hAnsi="Arial" w:cs="Arial"/>
          <w:sz w:val="20"/>
          <w:szCs w:val="20"/>
        </w:rPr>
        <w:t>Zakona o prejemkih poslovodnih oseb v gospodarskih družbah v večinski lasti v Republiki Sloveniji in samoupravnih lokalnih skupnostih (Ur</w:t>
      </w:r>
      <w:r w:rsidR="00F400F9" w:rsidRPr="00BD62D6">
        <w:rPr>
          <w:rFonts w:ascii="Arial" w:hAnsi="Arial" w:cs="Arial"/>
          <w:sz w:val="20"/>
          <w:szCs w:val="20"/>
        </w:rPr>
        <w:t>adni</w:t>
      </w:r>
      <w:r w:rsidRPr="00BD62D6">
        <w:rPr>
          <w:rFonts w:ascii="Arial" w:hAnsi="Arial" w:cs="Arial"/>
          <w:sz w:val="20"/>
          <w:szCs w:val="20"/>
        </w:rPr>
        <w:t xml:space="preserve"> l</w:t>
      </w:r>
      <w:r w:rsidR="00F400F9" w:rsidRPr="00BD62D6">
        <w:rPr>
          <w:rFonts w:ascii="Arial" w:hAnsi="Arial" w:cs="Arial"/>
          <w:sz w:val="20"/>
          <w:szCs w:val="20"/>
        </w:rPr>
        <w:t>ist</w:t>
      </w:r>
      <w:r w:rsidRPr="00BD62D6">
        <w:rPr>
          <w:rFonts w:ascii="Arial" w:hAnsi="Arial" w:cs="Arial"/>
          <w:sz w:val="20"/>
          <w:szCs w:val="20"/>
        </w:rPr>
        <w:t xml:space="preserve"> RS, št. 21/10 s spremembami in dopolnitvami; v nadaljevanju: »ZPPOGD«) ter Uredbe o določitvi najvišjih razmerij za osnovna plačila ter višine spremenljivih prejemkov direktorjev (Ur</w:t>
      </w:r>
      <w:r w:rsidR="00F400F9" w:rsidRPr="00BD62D6">
        <w:rPr>
          <w:rFonts w:ascii="Arial" w:hAnsi="Arial" w:cs="Arial"/>
          <w:sz w:val="20"/>
          <w:szCs w:val="20"/>
        </w:rPr>
        <w:t>adni</w:t>
      </w:r>
      <w:r w:rsidRPr="00BD62D6">
        <w:rPr>
          <w:rFonts w:ascii="Arial" w:hAnsi="Arial" w:cs="Arial"/>
          <w:sz w:val="20"/>
          <w:szCs w:val="20"/>
        </w:rPr>
        <w:t xml:space="preserve"> l</w:t>
      </w:r>
      <w:r w:rsidR="00F400F9" w:rsidRPr="00BD62D6">
        <w:rPr>
          <w:rFonts w:ascii="Arial" w:hAnsi="Arial" w:cs="Arial"/>
          <w:sz w:val="20"/>
          <w:szCs w:val="20"/>
        </w:rPr>
        <w:t>ist</w:t>
      </w:r>
      <w:r w:rsidRPr="00BD62D6">
        <w:rPr>
          <w:rFonts w:ascii="Arial" w:hAnsi="Arial" w:cs="Arial"/>
          <w:sz w:val="20"/>
          <w:szCs w:val="20"/>
        </w:rPr>
        <w:t xml:space="preserve"> RS, št. 34/10 in 52/11).</w:t>
      </w:r>
      <w:r w:rsidR="005F7D2F" w:rsidRPr="00BD62D6">
        <w:rPr>
          <w:rFonts w:ascii="Arial" w:hAnsi="Arial" w:cs="Arial"/>
          <w:sz w:val="20"/>
          <w:szCs w:val="20"/>
        </w:rPr>
        <w:t xml:space="preserve"> </w:t>
      </w:r>
    </w:p>
    <w:p w14:paraId="124D18F8" w14:textId="77777777" w:rsidR="00C5434B" w:rsidRPr="00BD62D6" w:rsidRDefault="00C5434B" w:rsidP="001101CF">
      <w:pPr>
        <w:spacing w:after="16" w:line="240" w:lineRule="auto"/>
        <w:contextualSpacing/>
        <w:jc w:val="both"/>
        <w:rPr>
          <w:rFonts w:ascii="Arial" w:hAnsi="Arial" w:cs="Arial"/>
          <w:sz w:val="20"/>
          <w:szCs w:val="20"/>
        </w:rPr>
      </w:pPr>
    </w:p>
    <w:p w14:paraId="719519A6" w14:textId="20C4139A" w:rsidR="006620F6" w:rsidRPr="00BD62D6" w:rsidRDefault="00C5434B" w:rsidP="001101CF">
      <w:pPr>
        <w:spacing w:after="16" w:line="240" w:lineRule="auto"/>
        <w:contextualSpacing/>
        <w:jc w:val="both"/>
        <w:rPr>
          <w:rFonts w:ascii="Arial" w:hAnsi="Arial" w:cs="Arial"/>
          <w:sz w:val="20"/>
          <w:szCs w:val="20"/>
        </w:rPr>
      </w:pPr>
      <w:r w:rsidRPr="00BD62D6">
        <w:rPr>
          <w:rFonts w:ascii="Arial" w:hAnsi="Arial" w:cs="Arial"/>
          <w:sz w:val="20"/>
          <w:szCs w:val="20"/>
        </w:rPr>
        <w:t>Družba</w:t>
      </w:r>
      <w:r w:rsidR="005F7D2F" w:rsidRPr="00BD62D6">
        <w:rPr>
          <w:rFonts w:ascii="Arial" w:hAnsi="Arial" w:cs="Arial"/>
          <w:sz w:val="20"/>
          <w:szCs w:val="20"/>
        </w:rPr>
        <w:t xml:space="preserve"> soglasja Vlade Republike Slovenije za odstop od okvirjev ZPPOGD po določbi 90. člena Zakona o Slovenskem državnem holdingu (Uradni list RS, št. 25/14 in 140/22; v nadaljevanju: »ZSDH-1«) </w:t>
      </w:r>
      <w:r w:rsidR="00E43F7D" w:rsidRPr="00BD62D6">
        <w:rPr>
          <w:rFonts w:ascii="Arial" w:hAnsi="Arial" w:cs="Arial"/>
          <w:sz w:val="20"/>
          <w:szCs w:val="20"/>
        </w:rPr>
        <w:t xml:space="preserve">v </w:t>
      </w:r>
      <w:r w:rsidR="006620F6" w:rsidRPr="00BD62D6">
        <w:rPr>
          <w:rFonts w:ascii="Arial" w:hAnsi="Arial" w:cs="Arial"/>
          <w:sz w:val="20"/>
          <w:szCs w:val="20"/>
        </w:rPr>
        <w:t>letu 2024</w:t>
      </w:r>
      <w:r w:rsidR="00E43F7D" w:rsidRPr="00BD62D6">
        <w:rPr>
          <w:rFonts w:ascii="Arial" w:hAnsi="Arial" w:cs="Arial"/>
          <w:sz w:val="20"/>
          <w:szCs w:val="20"/>
        </w:rPr>
        <w:t xml:space="preserve"> ne bo iskala</w:t>
      </w:r>
      <w:r w:rsidR="002055D9" w:rsidRPr="00BD62D6">
        <w:rPr>
          <w:rFonts w:ascii="Arial" w:hAnsi="Arial" w:cs="Arial"/>
          <w:sz w:val="20"/>
          <w:szCs w:val="20"/>
        </w:rPr>
        <w:t>.</w:t>
      </w:r>
      <w:r w:rsidR="006F23AC" w:rsidRPr="00BD62D6">
        <w:rPr>
          <w:rFonts w:ascii="Arial" w:hAnsi="Arial" w:cs="Arial"/>
          <w:sz w:val="20"/>
          <w:szCs w:val="20"/>
        </w:rPr>
        <w:t xml:space="preserve"> </w:t>
      </w:r>
      <w:r w:rsidR="00A8165E" w:rsidRPr="00BD62D6">
        <w:rPr>
          <w:rFonts w:ascii="Arial" w:hAnsi="Arial" w:cs="Arial"/>
          <w:sz w:val="20"/>
          <w:szCs w:val="20"/>
        </w:rPr>
        <w:t xml:space="preserve">Na osnovi dejstva, da je </w:t>
      </w:r>
      <w:r w:rsidR="00D61789" w:rsidRPr="00BD62D6">
        <w:rPr>
          <w:rFonts w:ascii="Arial" w:hAnsi="Arial" w:cs="Arial"/>
          <w:sz w:val="20"/>
          <w:szCs w:val="20"/>
        </w:rPr>
        <w:t xml:space="preserve">vztrajanje </w:t>
      </w:r>
      <w:r w:rsidR="00A8165E" w:rsidRPr="00BD62D6">
        <w:rPr>
          <w:rFonts w:ascii="Arial" w:hAnsi="Arial" w:cs="Arial"/>
          <w:sz w:val="20"/>
          <w:szCs w:val="20"/>
        </w:rPr>
        <w:t xml:space="preserve">v okvirjih ZPPOGD predlagalo poslovodstvo samo,  je nadzorni svet ocenil, da v opredeljenem časovnem okviru kadrovska tveganja </w:t>
      </w:r>
      <w:r w:rsidR="00D61789" w:rsidRPr="00BD62D6">
        <w:rPr>
          <w:rFonts w:ascii="Arial" w:hAnsi="Arial" w:cs="Arial"/>
          <w:sz w:val="20"/>
          <w:szCs w:val="20"/>
        </w:rPr>
        <w:t>niso bistvena</w:t>
      </w:r>
      <w:r w:rsidR="00A8165E" w:rsidRPr="00BD62D6">
        <w:rPr>
          <w:rFonts w:ascii="Arial" w:hAnsi="Arial" w:cs="Arial"/>
          <w:sz w:val="20"/>
          <w:szCs w:val="20"/>
        </w:rPr>
        <w:t>.</w:t>
      </w:r>
    </w:p>
    <w:p w14:paraId="04CE5282" w14:textId="77777777" w:rsidR="00A8165E" w:rsidRPr="00BD62D6" w:rsidRDefault="00A8165E" w:rsidP="001101CF">
      <w:pPr>
        <w:spacing w:after="16" w:line="240" w:lineRule="auto"/>
        <w:contextualSpacing/>
        <w:jc w:val="both"/>
        <w:rPr>
          <w:rFonts w:ascii="Arial" w:hAnsi="Arial" w:cs="Arial"/>
          <w:sz w:val="20"/>
          <w:szCs w:val="20"/>
        </w:rPr>
      </w:pPr>
    </w:p>
    <w:p w14:paraId="04BC9147" w14:textId="638C6A0C" w:rsidR="00672AF4" w:rsidRPr="00BD62D6" w:rsidRDefault="00B04DCB" w:rsidP="001101CF">
      <w:pPr>
        <w:spacing w:after="16"/>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V skladu s šesto alinejo 13. člen</w:t>
      </w:r>
      <w:r w:rsidR="00BC3027" w:rsidRPr="00BD62D6">
        <w:rPr>
          <w:rFonts w:ascii="Arial" w:eastAsia="Times New Roman" w:hAnsi="Arial" w:cs="Arial"/>
          <w:sz w:val="20"/>
          <w:szCs w:val="20"/>
          <w:lang w:eastAsia="sl-SI"/>
        </w:rPr>
        <w:t>a</w:t>
      </w:r>
      <w:r w:rsidRPr="00BD62D6">
        <w:rPr>
          <w:rFonts w:ascii="Arial" w:eastAsia="Times New Roman" w:hAnsi="Arial" w:cs="Arial"/>
          <w:sz w:val="20"/>
          <w:szCs w:val="20"/>
          <w:lang w:eastAsia="sl-SI"/>
        </w:rPr>
        <w:t xml:space="preserve"> Akta o ustanovitvi </w:t>
      </w:r>
      <w:r w:rsidR="00A8165E" w:rsidRPr="00BD62D6">
        <w:rPr>
          <w:rFonts w:ascii="Arial" w:eastAsia="Times New Roman" w:hAnsi="Arial" w:cs="Arial"/>
          <w:sz w:val="20"/>
          <w:szCs w:val="20"/>
          <w:lang w:eastAsia="sl-SI"/>
        </w:rPr>
        <w:t>družbe Slovenske železnice, d.o.o.</w:t>
      </w:r>
      <w:r w:rsidR="00F25C85" w:rsidRPr="00BD62D6">
        <w:rPr>
          <w:rFonts w:ascii="Arial" w:eastAsia="Times New Roman" w:hAnsi="Arial" w:cs="Arial"/>
          <w:sz w:val="20"/>
          <w:szCs w:val="20"/>
          <w:lang w:eastAsia="sl-SI"/>
        </w:rPr>
        <w:t xml:space="preserve"> (v nadaljevanju: </w:t>
      </w:r>
      <w:r w:rsidR="00CE61E9" w:rsidRPr="00BD62D6">
        <w:rPr>
          <w:rFonts w:ascii="Arial" w:eastAsia="Times New Roman" w:hAnsi="Arial" w:cs="Arial"/>
          <w:sz w:val="20"/>
          <w:szCs w:val="20"/>
          <w:lang w:eastAsia="sl-SI"/>
        </w:rPr>
        <w:t>»</w:t>
      </w:r>
      <w:r w:rsidR="00F25C85" w:rsidRPr="00BD62D6">
        <w:rPr>
          <w:rFonts w:ascii="Arial" w:eastAsia="Times New Roman" w:hAnsi="Arial" w:cs="Arial"/>
          <w:sz w:val="20"/>
          <w:szCs w:val="20"/>
          <w:lang w:eastAsia="sl-SI"/>
        </w:rPr>
        <w:t>Akt o ustanovitvi</w:t>
      </w:r>
      <w:r w:rsidR="00CE61E9" w:rsidRPr="00BD62D6">
        <w:rPr>
          <w:rFonts w:ascii="Arial" w:eastAsia="Times New Roman" w:hAnsi="Arial" w:cs="Arial"/>
          <w:sz w:val="20"/>
          <w:szCs w:val="20"/>
          <w:lang w:eastAsia="sl-SI"/>
        </w:rPr>
        <w:t>«</w:t>
      </w:r>
      <w:r w:rsidR="00F25C85" w:rsidRPr="00BD62D6">
        <w:rPr>
          <w:rFonts w:ascii="Arial" w:eastAsia="Times New Roman" w:hAnsi="Arial" w:cs="Arial"/>
          <w:sz w:val="20"/>
          <w:szCs w:val="20"/>
          <w:lang w:eastAsia="sl-SI"/>
        </w:rPr>
        <w:t>)</w:t>
      </w:r>
      <w:r w:rsidR="00A8165E" w:rsidRPr="00BD62D6">
        <w:rPr>
          <w:rFonts w:ascii="Arial" w:eastAsia="Times New Roman" w:hAnsi="Arial" w:cs="Arial"/>
          <w:sz w:val="20"/>
          <w:szCs w:val="20"/>
          <w:lang w:eastAsia="sl-SI"/>
        </w:rPr>
        <w:t xml:space="preserve">, </w:t>
      </w:r>
      <w:r w:rsidRPr="00BD62D6">
        <w:rPr>
          <w:rFonts w:ascii="Arial" w:eastAsia="Times New Roman" w:hAnsi="Arial" w:cs="Arial"/>
          <w:sz w:val="20"/>
          <w:szCs w:val="20"/>
          <w:lang w:eastAsia="sl-SI"/>
        </w:rPr>
        <w:t xml:space="preserve">o Politiki prejemkov članom poslovodstva samostojno odloča ustanovitelj na osnovi predloga nadzornega sveta Družbe. </w:t>
      </w:r>
      <w:bookmarkStart w:id="1" w:name="_Hlk158631171"/>
      <w:r w:rsidR="00774D04" w:rsidRPr="00BD62D6">
        <w:rPr>
          <w:rFonts w:ascii="Arial" w:eastAsia="Times New Roman" w:hAnsi="Arial" w:cs="Arial"/>
          <w:sz w:val="20"/>
          <w:szCs w:val="20"/>
          <w:lang w:eastAsia="sl-SI"/>
        </w:rPr>
        <w:t>Politik</w:t>
      </w:r>
      <w:r w:rsidRPr="00BD62D6">
        <w:rPr>
          <w:rFonts w:ascii="Arial" w:eastAsia="Times New Roman" w:hAnsi="Arial" w:cs="Arial"/>
          <w:sz w:val="20"/>
          <w:szCs w:val="20"/>
          <w:lang w:eastAsia="sl-SI"/>
        </w:rPr>
        <w:t>a</w:t>
      </w:r>
      <w:r w:rsidR="00774D04" w:rsidRPr="00BD62D6">
        <w:rPr>
          <w:rFonts w:ascii="Arial" w:eastAsia="Times New Roman" w:hAnsi="Arial" w:cs="Arial"/>
          <w:sz w:val="20"/>
          <w:szCs w:val="20"/>
          <w:lang w:eastAsia="sl-SI"/>
        </w:rPr>
        <w:t xml:space="preserve"> prejemkov bo pričela veljati s </w:t>
      </w:r>
      <w:r w:rsidR="00B36120" w:rsidRPr="00BD62D6">
        <w:rPr>
          <w:rFonts w:ascii="Arial" w:eastAsia="Times New Roman" w:hAnsi="Arial" w:cs="Arial"/>
          <w:sz w:val="20"/>
          <w:szCs w:val="20"/>
          <w:lang w:eastAsia="sl-SI"/>
        </w:rPr>
        <w:t xml:space="preserve">sprejetjem </w:t>
      </w:r>
      <w:r w:rsidR="008124DB" w:rsidRPr="00BD62D6">
        <w:rPr>
          <w:rFonts w:ascii="Arial" w:eastAsia="Times New Roman" w:hAnsi="Arial" w:cs="Arial"/>
          <w:sz w:val="20"/>
          <w:szCs w:val="20"/>
          <w:lang w:eastAsia="sl-SI"/>
        </w:rPr>
        <w:t xml:space="preserve">na </w:t>
      </w:r>
      <w:r w:rsidR="00FC169F" w:rsidRPr="00BD62D6">
        <w:rPr>
          <w:rFonts w:ascii="Arial" w:eastAsia="Times New Roman" w:hAnsi="Arial" w:cs="Arial"/>
          <w:sz w:val="20"/>
          <w:szCs w:val="20"/>
          <w:lang w:eastAsia="sl-SI"/>
        </w:rPr>
        <w:t xml:space="preserve">seji uprave Slovenskega državnega holdinga, </w:t>
      </w:r>
      <w:proofErr w:type="spellStart"/>
      <w:r w:rsidR="00FC169F" w:rsidRPr="00BD62D6">
        <w:rPr>
          <w:rFonts w:ascii="Arial" w:eastAsia="Times New Roman" w:hAnsi="Arial" w:cs="Arial"/>
          <w:sz w:val="20"/>
          <w:szCs w:val="20"/>
          <w:lang w:eastAsia="sl-SI"/>
        </w:rPr>
        <w:t>d.d</w:t>
      </w:r>
      <w:proofErr w:type="spellEnd"/>
      <w:r w:rsidR="00FC169F" w:rsidRPr="00BD62D6">
        <w:rPr>
          <w:rFonts w:ascii="Arial" w:eastAsia="Times New Roman" w:hAnsi="Arial" w:cs="Arial"/>
          <w:sz w:val="20"/>
          <w:szCs w:val="20"/>
          <w:lang w:eastAsia="sl-SI"/>
        </w:rPr>
        <w:t xml:space="preserve">., </w:t>
      </w:r>
      <w:r w:rsidR="00DB1CE6" w:rsidRPr="00BD62D6">
        <w:rPr>
          <w:rFonts w:ascii="Arial" w:eastAsia="Times New Roman" w:hAnsi="Arial" w:cs="Arial"/>
          <w:sz w:val="20"/>
          <w:szCs w:val="20"/>
          <w:lang w:eastAsia="sl-SI"/>
        </w:rPr>
        <w:t xml:space="preserve">v vlogi </w:t>
      </w:r>
      <w:r w:rsidR="00417C0F" w:rsidRPr="00BD62D6">
        <w:rPr>
          <w:rFonts w:ascii="Arial" w:eastAsia="Times New Roman" w:hAnsi="Arial" w:cs="Arial"/>
          <w:sz w:val="20"/>
          <w:szCs w:val="20"/>
          <w:lang w:eastAsia="sl-SI"/>
        </w:rPr>
        <w:t xml:space="preserve">ustanovitelja </w:t>
      </w:r>
      <w:r w:rsidR="003C47F0" w:rsidRPr="00BD62D6">
        <w:rPr>
          <w:rFonts w:ascii="Arial" w:eastAsia="Times New Roman" w:hAnsi="Arial" w:cs="Arial"/>
          <w:sz w:val="20"/>
          <w:szCs w:val="20"/>
          <w:lang w:eastAsia="sl-SI"/>
        </w:rPr>
        <w:t>Družbe</w:t>
      </w:r>
      <w:r w:rsidR="00774D04" w:rsidRPr="00BD62D6">
        <w:rPr>
          <w:rFonts w:ascii="Arial" w:eastAsia="Times New Roman" w:hAnsi="Arial" w:cs="Arial"/>
          <w:sz w:val="20"/>
          <w:szCs w:val="20"/>
          <w:lang w:eastAsia="sl-SI"/>
        </w:rPr>
        <w:t xml:space="preserve">. </w:t>
      </w:r>
      <w:r w:rsidR="00417C0F" w:rsidRPr="00BD62D6">
        <w:rPr>
          <w:rFonts w:ascii="Arial" w:eastAsia="Times New Roman" w:hAnsi="Arial" w:cs="Arial"/>
          <w:sz w:val="20"/>
          <w:szCs w:val="20"/>
          <w:lang w:eastAsia="sl-SI"/>
        </w:rPr>
        <w:t xml:space="preserve">Nadzorni svet </w:t>
      </w:r>
      <w:r w:rsidR="00A8165E" w:rsidRPr="00BD62D6">
        <w:rPr>
          <w:rFonts w:ascii="Arial" w:eastAsia="Times New Roman" w:hAnsi="Arial" w:cs="Arial"/>
          <w:sz w:val="20"/>
          <w:szCs w:val="20"/>
          <w:lang w:eastAsia="sl-SI"/>
        </w:rPr>
        <w:t>D</w:t>
      </w:r>
      <w:r w:rsidR="00417C0F" w:rsidRPr="00BD62D6">
        <w:rPr>
          <w:rFonts w:ascii="Arial" w:eastAsia="Times New Roman" w:hAnsi="Arial" w:cs="Arial"/>
          <w:sz w:val="20"/>
          <w:szCs w:val="20"/>
          <w:lang w:eastAsia="sl-SI"/>
        </w:rPr>
        <w:t>ružbe bo enkrat le</w:t>
      </w:r>
      <w:r w:rsidR="00BC3027" w:rsidRPr="00BD62D6">
        <w:rPr>
          <w:rFonts w:ascii="Arial" w:eastAsia="Times New Roman" w:hAnsi="Arial" w:cs="Arial"/>
          <w:sz w:val="20"/>
          <w:szCs w:val="20"/>
          <w:lang w:eastAsia="sl-SI"/>
        </w:rPr>
        <w:t>t</w:t>
      </w:r>
      <w:r w:rsidR="00417C0F" w:rsidRPr="00BD62D6">
        <w:rPr>
          <w:rFonts w:ascii="Arial" w:eastAsia="Times New Roman" w:hAnsi="Arial" w:cs="Arial"/>
          <w:sz w:val="20"/>
          <w:szCs w:val="20"/>
          <w:lang w:eastAsia="sl-SI"/>
        </w:rPr>
        <w:t xml:space="preserve">no preveril ustreznost veljavne Politike </w:t>
      </w:r>
      <w:r w:rsidR="00774D04" w:rsidRPr="00BD62D6">
        <w:rPr>
          <w:rFonts w:ascii="Arial" w:eastAsia="Times New Roman" w:hAnsi="Arial" w:cs="Arial"/>
          <w:sz w:val="20"/>
          <w:szCs w:val="20"/>
          <w:lang w:eastAsia="sl-SI"/>
        </w:rPr>
        <w:t>prejemkov</w:t>
      </w:r>
      <w:r w:rsidR="00990422" w:rsidRPr="00BD62D6">
        <w:rPr>
          <w:rFonts w:ascii="Arial" w:eastAsia="Times New Roman" w:hAnsi="Arial" w:cs="Arial"/>
          <w:sz w:val="20"/>
          <w:szCs w:val="20"/>
          <w:lang w:eastAsia="sl-SI"/>
        </w:rPr>
        <w:t xml:space="preserve"> organ</w:t>
      </w:r>
      <w:r w:rsidR="00BA166D" w:rsidRPr="00BD62D6">
        <w:rPr>
          <w:rFonts w:ascii="Arial" w:eastAsia="Times New Roman" w:hAnsi="Arial" w:cs="Arial"/>
          <w:sz w:val="20"/>
          <w:szCs w:val="20"/>
          <w:lang w:eastAsia="sl-SI"/>
        </w:rPr>
        <w:t>a</w:t>
      </w:r>
      <w:r w:rsidR="00990422" w:rsidRPr="00BD62D6">
        <w:rPr>
          <w:rFonts w:ascii="Arial" w:eastAsia="Times New Roman" w:hAnsi="Arial" w:cs="Arial"/>
          <w:sz w:val="20"/>
          <w:szCs w:val="20"/>
          <w:lang w:eastAsia="sl-SI"/>
        </w:rPr>
        <w:t xml:space="preserve"> vodenja v </w:t>
      </w:r>
      <w:r w:rsidR="00C5434B" w:rsidRPr="00BD62D6">
        <w:rPr>
          <w:rFonts w:ascii="Arial" w:eastAsia="Times New Roman" w:hAnsi="Arial" w:cs="Arial"/>
          <w:sz w:val="20"/>
          <w:szCs w:val="20"/>
          <w:lang w:eastAsia="sl-SI"/>
        </w:rPr>
        <w:t>Družbi</w:t>
      </w:r>
      <w:r w:rsidR="00417C0F" w:rsidRPr="00BD62D6">
        <w:rPr>
          <w:rFonts w:ascii="Arial" w:eastAsia="Times New Roman" w:hAnsi="Arial" w:cs="Arial"/>
          <w:sz w:val="20"/>
          <w:szCs w:val="20"/>
          <w:lang w:eastAsia="sl-SI"/>
        </w:rPr>
        <w:t xml:space="preserve"> in po potrebi </w:t>
      </w:r>
      <w:r w:rsidR="00DB1CE6" w:rsidRPr="00BD62D6">
        <w:rPr>
          <w:rFonts w:ascii="Arial" w:eastAsia="Times New Roman" w:hAnsi="Arial" w:cs="Arial"/>
          <w:sz w:val="20"/>
          <w:szCs w:val="20"/>
          <w:lang w:eastAsia="sl-SI"/>
        </w:rPr>
        <w:t>ustanovitelju</w:t>
      </w:r>
      <w:r w:rsidR="00417C0F" w:rsidRPr="00BD62D6">
        <w:rPr>
          <w:rFonts w:ascii="Arial" w:eastAsia="Times New Roman" w:hAnsi="Arial" w:cs="Arial"/>
          <w:sz w:val="20"/>
          <w:szCs w:val="20"/>
          <w:lang w:eastAsia="sl-SI"/>
        </w:rPr>
        <w:t xml:space="preserve"> posredoval v </w:t>
      </w:r>
      <w:r w:rsidR="00FD5840" w:rsidRPr="00BD62D6">
        <w:rPr>
          <w:rFonts w:ascii="Arial" w:eastAsia="Times New Roman" w:hAnsi="Arial" w:cs="Arial"/>
          <w:sz w:val="20"/>
          <w:szCs w:val="20"/>
          <w:lang w:eastAsia="sl-SI"/>
        </w:rPr>
        <w:t>sprejem</w:t>
      </w:r>
      <w:r w:rsidR="00417C0F" w:rsidRPr="00BD62D6">
        <w:rPr>
          <w:rFonts w:ascii="Arial" w:eastAsia="Times New Roman" w:hAnsi="Arial" w:cs="Arial"/>
          <w:sz w:val="20"/>
          <w:szCs w:val="20"/>
          <w:lang w:eastAsia="sl-SI"/>
        </w:rPr>
        <w:t xml:space="preserve"> predlog sprememb</w:t>
      </w:r>
      <w:r w:rsidR="00774D04" w:rsidRPr="00BD62D6">
        <w:rPr>
          <w:rFonts w:ascii="Arial" w:eastAsia="Times New Roman" w:hAnsi="Arial" w:cs="Arial"/>
          <w:sz w:val="20"/>
          <w:szCs w:val="20"/>
          <w:lang w:eastAsia="sl-SI"/>
        </w:rPr>
        <w:t xml:space="preserve">, v vsakem primeru pa </w:t>
      </w:r>
      <w:r w:rsidR="00417C0F" w:rsidRPr="00BD62D6">
        <w:rPr>
          <w:rFonts w:ascii="Arial" w:eastAsia="Times New Roman" w:hAnsi="Arial" w:cs="Arial"/>
          <w:sz w:val="20"/>
          <w:szCs w:val="20"/>
          <w:lang w:eastAsia="sl-SI"/>
        </w:rPr>
        <w:t xml:space="preserve">bo Politiko prejemkov posredoval v </w:t>
      </w:r>
      <w:r w:rsidR="00FD5840" w:rsidRPr="00BD62D6">
        <w:rPr>
          <w:rFonts w:ascii="Arial" w:eastAsia="Times New Roman" w:hAnsi="Arial" w:cs="Arial"/>
          <w:sz w:val="20"/>
          <w:szCs w:val="20"/>
          <w:lang w:eastAsia="sl-SI"/>
        </w:rPr>
        <w:t>sprejem</w:t>
      </w:r>
      <w:r w:rsidR="00417C0F" w:rsidRPr="00BD62D6">
        <w:rPr>
          <w:rFonts w:ascii="Arial" w:eastAsia="Times New Roman" w:hAnsi="Arial" w:cs="Arial"/>
          <w:sz w:val="20"/>
          <w:szCs w:val="20"/>
          <w:lang w:eastAsia="sl-SI"/>
        </w:rPr>
        <w:t xml:space="preserve"> </w:t>
      </w:r>
      <w:r w:rsidR="00774D04" w:rsidRPr="00BD62D6">
        <w:rPr>
          <w:rFonts w:ascii="Arial" w:eastAsia="Times New Roman" w:hAnsi="Arial" w:cs="Arial"/>
          <w:sz w:val="20"/>
          <w:szCs w:val="20"/>
          <w:lang w:eastAsia="sl-SI"/>
        </w:rPr>
        <w:t xml:space="preserve">vsake štiri leta ter na naslednjo sejo </w:t>
      </w:r>
      <w:r w:rsidR="00DB1CE6" w:rsidRPr="00BD62D6">
        <w:rPr>
          <w:rFonts w:ascii="Arial" w:eastAsia="Times New Roman" w:hAnsi="Arial" w:cs="Arial"/>
          <w:sz w:val="20"/>
          <w:szCs w:val="20"/>
          <w:lang w:eastAsia="sl-SI"/>
        </w:rPr>
        <w:t>ustanovitelja</w:t>
      </w:r>
      <w:r w:rsidR="00774D04" w:rsidRPr="00BD62D6">
        <w:rPr>
          <w:rFonts w:ascii="Arial" w:eastAsia="Times New Roman" w:hAnsi="Arial" w:cs="Arial"/>
          <w:sz w:val="20"/>
          <w:szCs w:val="20"/>
          <w:lang w:eastAsia="sl-SI"/>
        </w:rPr>
        <w:t xml:space="preserve">, če je </w:t>
      </w:r>
      <w:r w:rsidR="00DB1CE6" w:rsidRPr="00BD62D6">
        <w:rPr>
          <w:rFonts w:ascii="Arial" w:eastAsia="Times New Roman" w:hAnsi="Arial" w:cs="Arial"/>
          <w:sz w:val="20"/>
          <w:szCs w:val="20"/>
          <w:lang w:eastAsia="sl-SI"/>
        </w:rPr>
        <w:t xml:space="preserve">ustanovitelj </w:t>
      </w:r>
      <w:r w:rsidR="00774D04" w:rsidRPr="00BD62D6">
        <w:rPr>
          <w:rFonts w:ascii="Arial" w:eastAsia="Times New Roman" w:hAnsi="Arial" w:cs="Arial"/>
          <w:sz w:val="20"/>
          <w:szCs w:val="20"/>
          <w:lang w:eastAsia="sl-SI"/>
        </w:rPr>
        <w:t xml:space="preserve">ne bo </w:t>
      </w:r>
      <w:r w:rsidR="00714551" w:rsidRPr="00BD62D6">
        <w:rPr>
          <w:rFonts w:ascii="Arial" w:eastAsia="Times New Roman" w:hAnsi="Arial" w:cs="Arial"/>
          <w:sz w:val="20"/>
          <w:szCs w:val="20"/>
          <w:lang w:eastAsia="sl-SI"/>
        </w:rPr>
        <w:t>sprejel</w:t>
      </w:r>
      <w:r w:rsidR="00774D04" w:rsidRPr="00BD62D6">
        <w:rPr>
          <w:rFonts w:ascii="Arial" w:eastAsia="Times New Roman" w:hAnsi="Arial" w:cs="Arial"/>
          <w:sz w:val="20"/>
          <w:szCs w:val="20"/>
          <w:lang w:eastAsia="sl-SI"/>
        </w:rPr>
        <w:t>.</w:t>
      </w:r>
    </w:p>
    <w:p w14:paraId="6ABFEC50" w14:textId="06339A8C" w:rsidR="00C5434B" w:rsidRPr="00BD62D6" w:rsidRDefault="00015ECD" w:rsidP="001101CF">
      <w:pPr>
        <w:spacing w:after="16"/>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 xml:space="preserve"> </w:t>
      </w:r>
    </w:p>
    <w:p w14:paraId="2337E5D0" w14:textId="5FDDEB99" w:rsidR="00774D04" w:rsidRPr="00BD62D6" w:rsidRDefault="003F31A6" w:rsidP="001101CF">
      <w:pPr>
        <w:spacing w:after="16" w:line="240" w:lineRule="auto"/>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 xml:space="preserve">V odvisnih družbah pristojni organ sprejme politiko prejemkov </w:t>
      </w:r>
      <w:r w:rsidR="00015ECD" w:rsidRPr="00BD62D6">
        <w:rPr>
          <w:rFonts w:ascii="Arial" w:eastAsia="Times New Roman" w:hAnsi="Arial" w:cs="Arial"/>
          <w:sz w:val="20"/>
          <w:szCs w:val="20"/>
          <w:lang w:eastAsia="sl-SI"/>
        </w:rPr>
        <w:t xml:space="preserve">organov vodenja </w:t>
      </w:r>
      <w:r w:rsidRPr="00BD62D6">
        <w:rPr>
          <w:rFonts w:ascii="Arial" w:eastAsia="Times New Roman" w:hAnsi="Arial" w:cs="Arial"/>
          <w:sz w:val="20"/>
          <w:szCs w:val="20"/>
          <w:lang w:eastAsia="sl-SI"/>
        </w:rPr>
        <w:t xml:space="preserve">v skladu z </w:t>
      </w:r>
      <w:r w:rsidR="00015ECD" w:rsidRPr="00BD62D6">
        <w:rPr>
          <w:rFonts w:ascii="Arial" w:eastAsia="Times New Roman" w:hAnsi="Arial" w:cs="Arial"/>
          <w:sz w:val="20"/>
          <w:szCs w:val="20"/>
          <w:lang w:eastAsia="sl-SI"/>
        </w:rPr>
        <w:t>okvirom</w:t>
      </w:r>
      <w:r w:rsidR="0067138B" w:rsidRPr="00BD62D6">
        <w:rPr>
          <w:rFonts w:ascii="Arial" w:eastAsia="Times New Roman" w:hAnsi="Arial" w:cs="Arial"/>
          <w:sz w:val="20"/>
          <w:szCs w:val="20"/>
          <w:lang w:eastAsia="sl-SI"/>
        </w:rPr>
        <w:t xml:space="preserve"> oziroma usmeritvami iz te politike prejemkov organov vodenja</w:t>
      </w:r>
      <w:r w:rsidR="00FE3180" w:rsidRPr="00BD62D6">
        <w:rPr>
          <w:rFonts w:ascii="Arial" w:eastAsia="Times New Roman" w:hAnsi="Arial" w:cs="Arial"/>
          <w:sz w:val="20"/>
          <w:szCs w:val="20"/>
          <w:lang w:eastAsia="sl-SI"/>
        </w:rPr>
        <w:t>, ki jih je oblikoval organ vodenja Družbe</w:t>
      </w:r>
      <w:r w:rsidR="004E56E5" w:rsidRPr="00BD62D6">
        <w:rPr>
          <w:rFonts w:ascii="Arial" w:eastAsia="Times New Roman" w:hAnsi="Arial" w:cs="Arial"/>
          <w:sz w:val="20"/>
          <w:szCs w:val="20"/>
          <w:lang w:eastAsia="sl-SI"/>
        </w:rPr>
        <w:t>, upoštevaje pravnoorganizacijsko obliko posamezne odvisne družbe.</w:t>
      </w:r>
    </w:p>
    <w:p w14:paraId="0586512C" w14:textId="2CC5B9F1" w:rsidR="00B45B70" w:rsidRPr="00BD62D6" w:rsidRDefault="00B45B70" w:rsidP="001101CF">
      <w:pPr>
        <w:spacing w:after="16" w:line="240" w:lineRule="auto"/>
        <w:contextualSpacing/>
        <w:jc w:val="both"/>
        <w:rPr>
          <w:rFonts w:ascii="Arial" w:eastAsia="Times New Roman" w:hAnsi="Arial" w:cs="Arial"/>
          <w:sz w:val="20"/>
          <w:szCs w:val="20"/>
          <w:lang w:eastAsia="sl-SI"/>
        </w:rPr>
      </w:pPr>
      <w:bookmarkStart w:id="2" w:name="_Hlk158634022"/>
    </w:p>
    <w:p w14:paraId="7DA5C3A7" w14:textId="6328B593" w:rsidR="003F31A6" w:rsidRPr="00BD62D6" w:rsidRDefault="003F31A6" w:rsidP="001101CF">
      <w:pPr>
        <w:spacing w:after="16" w:line="240" w:lineRule="auto"/>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Ust</w:t>
      </w:r>
      <w:bookmarkEnd w:id="2"/>
      <w:r w:rsidRPr="00BD62D6">
        <w:rPr>
          <w:rFonts w:ascii="Arial" w:eastAsia="Times New Roman" w:hAnsi="Arial" w:cs="Arial"/>
          <w:sz w:val="20"/>
          <w:szCs w:val="20"/>
          <w:lang w:eastAsia="sl-SI"/>
        </w:rPr>
        <w:t>reznost politike prejemkov organ</w:t>
      </w:r>
      <w:r w:rsidR="00FE3180" w:rsidRPr="00BD62D6">
        <w:rPr>
          <w:rFonts w:ascii="Arial" w:eastAsia="Times New Roman" w:hAnsi="Arial" w:cs="Arial"/>
          <w:sz w:val="20"/>
          <w:szCs w:val="20"/>
          <w:lang w:eastAsia="sl-SI"/>
        </w:rPr>
        <w:t>a</w:t>
      </w:r>
      <w:r w:rsidRPr="00BD62D6">
        <w:rPr>
          <w:rFonts w:ascii="Arial" w:eastAsia="Times New Roman" w:hAnsi="Arial" w:cs="Arial"/>
          <w:sz w:val="20"/>
          <w:szCs w:val="20"/>
          <w:lang w:eastAsia="sl-SI"/>
        </w:rPr>
        <w:t xml:space="preserve"> vodenja</w:t>
      </w:r>
      <w:r w:rsidR="00041BAF" w:rsidRPr="00BD62D6">
        <w:rPr>
          <w:rFonts w:ascii="Arial" w:eastAsia="Times New Roman" w:hAnsi="Arial" w:cs="Arial"/>
          <w:sz w:val="20"/>
          <w:szCs w:val="20"/>
          <w:lang w:eastAsia="sl-SI"/>
        </w:rPr>
        <w:t xml:space="preserve"> </w:t>
      </w:r>
      <w:r w:rsidR="00C5434B" w:rsidRPr="00BD62D6">
        <w:rPr>
          <w:rFonts w:ascii="Arial" w:eastAsia="Times New Roman" w:hAnsi="Arial" w:cs="Arial"/>
          <w:sz w:val="20"/>
          <w:szCs w:val="20"/>
          <w:lang w:eastAsia="sl-SI"/>
        </w:rPr>
        <w:t>Družbe</w:t>
      </w:r>
      <w:r w:rsidRPr="00BD62D6">
        <w:rPr>
          <w:rFonts w:ascii="Arial" w:eastAsia="Times New Roman" w:hAnsi="Arial" w:cs="Arial"/>
          <w:sz w:val="20"/>
          <w:szCs w:val="20"/>
          <w:lang w:eastAsia="sl-SI"/>
        </w:rPr>
        <w:t xml:space="preserve"> bo </w:t>
      </w:r>
      <w:r w:rsidR="00FE3180" w:rsidRPr="00BD62D6">
        <w:rPr>
          <w:rFonts w:ascii="Arial" w:eastAsia="Times New Roman" w:hAnsi="Arial" w:cs="Arial"/>
          <w:sz w:val="20"/>
          <w:szCs w:val="20"/>
          <w:lang w:eastAsia="sl-SI"/>
        </w:rPr>
        <w:t>organ nadzora</w:t>
      </w:r>
      <w:r w:rsidRPr="00BD62D6">
        <w:rPr>
          <w:rFonts w:ascii="Arial" w:eastAsia="Times New Roman" w:hAnsi="Arial" w:cs="Arial"/>
          <w:sz w:val="20"/>
          <w:szCs w:val="20"/>
          <w:lang w:eastAsia="sl-SI"/>
        </w:rPr>
        <w:t xml:space="preserve"> letno preveril</w:t>
      </w:r>
      <w:r w:rsidR="00B83593" w:rsidRPr="00BD62D6">
        <w:rPr>
          <w:rFonts w:ascii="Arial" w:eastAsia="Times New Roman" w:hAnsi="Arial" w:cs="Arial"/>
          <w:sz w:val="20"/>
          <w:szCs w:val="20"/>
          <w:lang w:eastAsia="sl-SI"/>
        </w:rPr>
        <w:t xml:space="preserve">, v delu, ki se nanaša na </w:t>
      </w:r>
      <w:r w:rsidR="00FE3180" w:rsidRPr="00BD62D6">
        <w:rPr>
          <w:rFonts w:ascii="Arial" w:eastAsia="Times New Roman" w:hAnsi="Arial" w:cs="Arial"/>
          <w:sz w:val="20"/>
          <w:szCs w:val="20"/>
          <w:lang w:eastAsia="sl-SI"/>
        </w:rPr>
        <w:t xml:space="preserve">usmeritve za </w:t>
      </w:r>
      <w:r w:rsidR="00B83593" w:rsidRPr="00BD62D6">
        <w:rPr>
          <w:rFonts w:ascii="Arial" w:eastAsia="Times New Roman" w:hAnsi="Arial" w:cs="Arial"/>
          <w:sz w:val="20"/>
          <w:szCs w:val="20"/>
          <w:lang w:eastAsia="sl-SI"/>
        </w:rPr>
        <w:t>odvisne družbe</w:t>
      </w:r>
      <w:r w:rsidR="00041BAF" w:rsidRPr="00BD62D6">
        <w:rPr>
          <w:rFonts w:ascii="Arial" w:eastAsia="Times New Roman" w:hAnsi="Arial" w:cs="Arial"/>
          <w:sz w:val="20"/>
          <w:szCs w:val="20"/>
          <w:lang w:eastAsia="sl-SI"/>
        </w:rPr>
        <w:t xml:space="preserve"> </w:t>
      </w:r>
      <w:r w:rsidR="00C5434B" w:rsidRPr="00BD62D6">
        <w:rPr>
          <w:rFonts w:ascii="Arial" w:eastAsia="Times New Roman" w:hAnsi="Arial" w:cs="Arial"/>
          <w:sz w:val="20"/>
          <w:szCs w:val="20"/>
          <w:lang w:eastAsia="sl-SI"/>
        </w:rPr>
        <w:t>Skupine</w:t>
      </w:r>
      <w:r w:rsidR="00B83593" w:rsidRPr="00BD62D6">
        <w:rPr>
          <w:rFonts w:ascii="Arial" w:eastAsia="Times New Roman" w:hAnsi="Arial" w:cs="Arial"/>
          <w:sz w:val="20"/>
          <w:szCs w:val="20"/>
          <w:lang w:eastAsia="sl-SI"/>
        </w:rPr>
        <w:t xml:space="preserve"> pa bo ustreznost preverjal organ vodenja</w:t>
      </w:r>
      <w:r w:rsidR="0067138B" w:rsidRPr="00BD62D6">
        <w:rPr>
          <w:rFonts w:ascii="Arial" w:eastAsia="Times New Roman" w:hAnsi="Arial" w:cs="Arial"/>
          <w:sz w:val="20"/>
          <w:szCs w:val="20"/>
          <w:lang w:eastAsia="sl-SI"/>
        </w:rPr>
        <w:t xml:space="preserve"> </w:t>
      </w:r>
      <w:r w:rsidR="00C5434B" w:rsidRPr="00BD62D6">
        <w:rPr>
          <w:rFonts w:ascii="Arial" w:eastAsia="Times New Roman" w:hAnsi="Arial" w:cs="Arial"/>
          <w:sz w:val="20"/>
          <w:szCs w:val="20"/>
          <w:lang w:eastAsia="sl-SI"/>
        </w:rPr>
        <w:t>Družbe</w:t>
      </w:r>
      <w:r w:rsidR="00B83593" w:rsidRPr="00BD62D6">
        <w:rPr>
          <w:rFonts w:ascii="Arial" w:eastAsia="Times New Roman" w:hAnsi="Arial" w:cs="Arial"/>
          <w:sz w:val="20"/>
          <w:szCs w:val="20"/>
          <w:lang w:eastAsia="sl-SI"/>
        </w:rPr>
        <w:t>.</w:t>
      </w:r>
    </w:p>
    <w:p w14:paraId="545E54A5" w14:textId="77777777" w:rsidR="00CD6CCD" w:rsidRPr="00BD62D6" w:rsidRDefault="00CD6CCD" w:rsidP="001101CF">
      <w:pPr>
        <w:spacing w:after="16" w:line="240" w:lineRule="auto"/>
        <w:contextualSpacing/>
        <w:jc w:val="both"/>
        <w:rPr>
          <w:rFonts w:ascii="Arial" w:eastAsia="Times New Roman" w:hAnsi="Arial" w:cs="Arial"/>
          <w:sz w:val="20"/>
          <w:szCs w:val="20"/>
          <w:lang w:eastAsia="sl-SI"/>
        </w:rPr>
      </w:pPr>
    </w:p>
    <w:bookmarkEnd w:id="1"/>
    <w:p w14:paraId="3457B2FD" w14:textId="36A005A7" w:rsidR="006627E4" w:rsidRPr="00BD62D6" w:rsidRDefault="00BA166D" w:rsidP="001101CF">
      <w:pPr>
        <w:spacing w:after="16" w:line="240" w:lineRule="auto"/>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 xml:space="preserve">Nadzorni svet Družbe v svojem aktu podrobneje opredeli posamezna vprašanja nagrajevanja organa vodenja Družbe, zlasti pa izbor meril za kratkoročno in dolgoročno uspešnost poslovanja, njihove ciljne vrednosti po posameznih letih, </w:t>
      </w:r>
      <w:proofErr w:type="spellStart"/>
      <w:r w:rsidRPr="00BD62D6">
        <w:rPr>
          <w:rFonts w:ascii="Arial" w:eastAsia="Times New Roman" w:hAnsi="Arial" w:cs="Arial"/>
          <w:sz w:val="20"/>
          <w:szCs w:val="20"/>
          <w:lang w:eastAsia="sl-SI"/>
        </w:rPr>
        <w:t>utežitev</w:t>
      </w:r>
      <w:proofErr w:type="spellEnd"/>
      <w:r w:rsidRPr="00BD62D6">
        <w:rPr>
          <w:rFonts w:ascii="Arial" w:eastAsia="Times New Roman" w:hAnsi="Arial" w:cs="Arial"/>
          <w:sz w:val="20"/>
          <w:szCs w:val="20"/>
          <w:lang w:eastAsia="sl-SI"/>
        </w:rPr>
        <w:t xml:space="preserve"> meril po pomembnosti, sistem ocenjevanja doseganja meril, način izračunavanja spremenljivega dela prejemka glede na dosežene ocene in druge potrebne vsebine (v nadaljevanju: »</w:t>
      </w:r>
      <w:r w:rsidRPr="00BD62D6">
        <w:rPr>
          <w:rFonts w:ascii="Arial" w:eastAsia="Times New Roman" w:hAnsi="Arial" w:cs="Arial"/>
          <w:b/>
          <w:bCs/>
          <w:sz w:val="20"/>
          <w:szCs w:val="20"/>
          <w:lang w:eastAsia="sl-SI"/>
        </w:rPr>
        <w:t xml:space="preserve">Akt o določitvi meril za izplačilo spremenljivega prejemka </w:t>
      </w:r>
      <w:r w:rsidR="00714551" w:rsidRPr="00BD62D6">
        <w:rPr>
          <w:rFonts w:ascii="Arial" w:eastAsia="Times New Roman" w:hAnsi="Arial" w:cs="Arial"/>
          <w:b/>
          <w:bCs/>
          <w:sz w:val="20"/>
          <w:szCs w:val="20"/>
          <w:lang w:eastAsia="sl-SI"/>
        </w:rPr>
        <w:t xml:space="preserve">poslovodstva </w:t>
      </w:r>
      <w:r w:rsidR="003520AB" w:rsidRPr="00BD62D6">
        <w:rPr>
          <w:rFonts w:ascii="Arial" w:eastAsia="Times New Roman" w:hAnsi="Arial" w:cs="Arial"/>
          <w:b/>
          <w:bCs/>
          <w:sz w:val="20"/>
          <w:szCs w:val="20"/>
          <w:lang w:eastAsia="sl-SI"/>
        </w:rPr>
        <w:t>družbe Slovenske železnice, d.o.o.</w:t>
      </w:r>
      <w:r w:rsidRPr="00BD62D6">
        <w:rPr>
          <w:rFonts w:ascii="Arial" w:eastAsia="Times New Roman" w:hAnsi="Arial" w:cs="Arial"/>
          <w:sz w:val="20"/>
          <w:szCs w:val="20"/>
          <w:lang w:eastAsia="sl-SI"/>
        </w:rPr>
        <w:t>)«. Vsebino zadevnega akta ob upoštevanju vsakokratnega letnega poslovnega načrta in drug</w:t>
      </w:r>
      <w:r w:rsidR="003520AB" w:rsidRPr="00BD62D6">
        <w:rPr>
          <w:rFonts w:ascii="Arial" w:eastAsia="Times New Roman" w:hAnsi="Arial" w:cs="Arial"/>
          <w:sz w:val="20"/>
          <w:szCs w:val="20"/>
          <w:lang w:eastAsia="sl-SI"/>
        </w:rPr>
        <w:t>i</w:t>
      </w:r>
      <w:r w:rsidRPr="00BD62D6">
        <w:rPr>
          <w:rFonts w:ascii="Arial" w:eastAsia="Times New Roman" w:hAnsi="Arial" w:cs="Arial"/>
          <w:sz w:val="20"/>
          <w:szCs w:val="20"/>
          <w:lang w:eastAsia="sl-SI"/>
        </w:rPr>
        <w:t>h aktov nadzorni svet ponovno pretehta ter ga najkasneje do konca marca ustrezno dopolni/spremeni.</w:t>
      </w:r>
    </w:p>
    <w:p w14:paraId="2F000E07" w14:textId="07223F6B" w:rsidR="00345867" w:rsidRPr="00BD62D6" w:rsidRDefault="00345867" w:rsidP="001101CF">
      <w:pPr>
        <w:spacing w:after="16" w:line="240" w:lineRule="auto"/>
        <w:contextualSpacing/>
        <w:jc w:val="both"/>
        <w:rPr>
          <w:rFonts w:ascii="Arial" w:eastAsia="Times New Roman" w:hAnsi="Arial" w:cs="Arial"/>
          <w:sz w:val="20"/>
          <w:szCs w:val="20"/>
          <w:lang w:eastAsia="sl-SI"/>
        </w:rPr>
      </w:pPr>
    </w:p>
    <w:p w14:paraId="47E7AF02" w14:textId="1E31AFFA" w:rsidR="000B554E" w:rsidRPr="00BD62D6" w:rsidRDefault="000B554E" w:rsidP="001101CF">
      <w:pPr>
        <w:spacing w:after="16" w:line="240" w:lineRule="auto"/>
        <w:contextualSpacing/>
        <w:jc w:val="both"/>
        <w:rPr>
          <w:rFonts w:ascii="Arial" w:eastAsia="Times New Roman" w:hAnsi="Arial" w:cs="Arial"/>
          <w:sz w:val="20"/>
          <w:szCs w:val="20"/>
          <w:lang w:eastAsia="sl-SI"/>
        </w:rPr>
      </w:pPr>
    </w:p>
    <w:p w14:paraId="7338D1E6" w14:textId="65D95AB7" w:rsidR="000B554E" w:rsidRPr="00BD62D6" w:rsidRDefault="000B554E" w:rsidP="001101CF">
      <w:pPr>
        <w:spacing w:after="16" w:line="240" w:lineRule="auto"/>
        <w:contextualSpacing/>
        <w:jc w:val="both"/>
        <w:rPr>
          <w:rFonts w:ascii="Arial" w:eastAsia="Times New Roman" w:hAnsi="Arial" w:cs="Arial"/>
          <w:sz w:val="20"/>
          <w:szCs w:val="20"/>
          <w:lang w:eastAsia="sl-SI"/>
        </w:rPr>
      </w:pPr>
    </w:p>
    <w:p w14:paraId="5E7A098D" w14:textId="77777777" w:rsidR="000B554E" w:rsidRPr="00BD62D6" w:rsidRDefault="000B554E" w:rsidP="001101CF">
      <w:pPr>
        <w:spacing w:after="16" w:line="240" w:lineRule="auto"/>
        <w:contextualSpacing/>
        <w:jc w:val="both"/>
        <w:rPr>
          <w:rFonts w:ascii="Arial" w:eastAsia="Times New Roman" w:hAnsi="Arial" w:cs="Arial"/>
          <w:sz w:val="20"/>
          <w:szCs w:val="20"/>
          <w:lang w:eastAsia="sl-SI"/>
        </w:rPr>
      </w:pPr>
    </w:p>
    <w:p w14:paraId="63034964" w14:textId="77777777" w:rsidR="00345867" w:rsidRPr="00BD62D6" w:rsidRDefault="00345867" w:rsidP="001101CF">
      <w:pPr>
        <w:spacing w:after="16" w:line="240" w:lineRule="auto"/>
        <w:contextualSpacing/>
        <w:jc w:val="both"/>
        <w:rPr>
          <w:rFonts w:ascii="Arial" w:eastAsia="Times New Roman" w:hAnsi="Arial" w:cs="Arial"/>
          <w:sz w:val="20"/>
          <w:szCs w:val="20"/>
          <w:lang w:eastAsia="sl-SI"/>
        </w:rPr>
      </w:pPr>
    </w:p>
    <w:p w14:paraId="694BAE47" w14:textId="57350534" w:rsidR="006C0171" w:rsidRPr="00BD62D6" w:rsidRDefault="00222793" w:rsidP="008E3FF4">
      <w:pPr>
        <w:pStyle w:val="Naslov1"/>
      </w:pPr>
      <w:r w:rsidRPr="00BD62D6">
        <w:lastRenderedPageBreak/>
        <w:t>UKREPI ZA IZOGIBANJE NASPROTJU INTERESOV IN NJEGOVEMU OBVLADOVANJU</w:t>
      </w:r>
    </w:p>
    <w:p w14:paraId="21473C98" w14:textId="16AE214B" w:rsidR="00222793" w:rsidRPr="00BD62D6" w:rsidRDefault="00222793" w:rsidP="001101CF">
      <w:pPr>
        <w:spacing w:after="16"/>
        <w:contextualSpacing/>
        <w:jc w:val="both"/>
        <w:rPr>
          <w:rFonts w:ascii="Arial" w:hAnsi="Arial" w:cs="Arial"/>
          <w:b/>
          <w:bCs/>
          <w:sz w:val="20"/>
          <w:szCs w:val="20"/>
        </w:rPr>
      </w:pPr>
    </w:p>
    <w:p w14:paraId="58D486BE" w14:textId="36D36DE1" w:rsidR="002C02F4" w:rsidRPr="00BD62D6" w:rsidRDefault="00D61789" w:rsidP="001101CF">
      <w:pPr>
        <w:spacing w:after="16"/>
        <w:contextualSpacing/>
        <w:jc w:val="both"/>
        <w:rPr>
          <w:rFonts w:ascii="Arial" w:hAnsi="Arial" w:cs="Arial"/>
          <w:sz w:val="20"/>
          <w:szCs w:val="20"/>
        </w:rPr>
      </w:pPr>
      <w:r w:rsidRPr="00BD62D6">
        <w:rPr>
          <w:rFonts w:ascii="Arial" w:hAnsi="Arial" w:cs="Arial"/>
          <w:sz w:val="20"/>
          <w:szCs w:val="20"/>
        </w:rPr>
        <w:t xml:space="preserve">Postopanje </w:t>
      </w:r>
      <w:r w:rsidR="002C02F4" w:rsidRPr="00BD62D6">
        <w:rPr>
          <w:rFonts w:ascii="Arial" w:hAnsi="Arial" w:cs="Arial"/>
          <w:sz w:val="20"/>
          <w:szCs w:val="20"/>
        </w:rPr>
        <w:t>v zvezi z morebitnim nasprotjem interesov in nasprotjem interesov</w:t>
      </w:r>
      <w:r w:rsidRPr="00BD62D6">
        <w:rPr>
          <w:rFonts w:ascii="Arial" w:hAnsi="Arial" w:cs="Arial"/>
          <w:sz w:val="20"/>
          <w:szCs w:val="20"/>
        </w:rPr>
        <w:t xml:space="preserve"> ima</w:t>
      </w:r>
      <w:r w:rsidR="004506DA" w:rsidRPr="00BD62D6">
        <w:rPr>
          <w:rFonts w:ascii="Arial" w:hAnsi="Arial" w:cs="Arial"/>
          <w:sz w:val="20"/>
          <w:szCs w:val="20"/>
        </w:rPr>
        <w:t xml:space="preserve"> Družb</w:t>
      </w:r>
      <w:r w:rsidRPr="00BD62D6">
        <w:rPr>
          <w:rFonts w:ascii="Arial" w:hAnsi="Arial" w:cs="Arial"/>
          <w:sz w:val="20"/>
          <w:szCs w:val="20"/>
        </w:rPr>
        <w:t>a</w:t>
      </w:r>
      <w:r w:rsidR="004506DA" w:rsidRPr="00BD62D6">
        <w:rPr>
          <w:rFonts w:ascii="Arial" w:hAnsi="Arial" w:cs="Arial"/>
          <w:sz w:val="20"/>
          <w:szCs w:val="20"/>
        </w:rPr>
        <w:t xml:space="preserve"> </w:t>
      </w:r>
      <w:r w:rsidRPr="00BD62D6">
        <w:rPr>
          <w:rFonts w:ascii="Arial" w:hAnsi="Arial" w:cs="Arial"/>
          <w:sz w:val="20"/>
          <w:szCs w:val="20"/>
        </w:rPr>
        <w:t xml:space="preserve">urejeno v več notranjih aktih. Družbo </w:t>
      </w:r>
      <w:r w:rsidR="004506DA" w:rsidRPr="00BD62D6">
        <w:rPr>
          <w:rFonts w:ascii="Arial" w:hAnsi="Arial" w:cs="Arial"/>
          <w:sz w:val="20"/>
          <w:szCs w:val="20"/>
        </w:rPr>
        <w:t>zavezujejo na področju nasprotja interesov ustrezna pravila ZSDH-1.</w:t>
      </w:r>
    </w:p>
    <w:p w14:paraId="0A4E7FFD" w14:textId="77777777" w:rsidR="002C02F4" w:rsidRPr="00BD62D6" w:rsidRDefault="002C02F4" w:rsidP="001101CF">
      <w:pPr>
        <w:spacing w:after="16"/>
        <w:contextualSpacing/>
        <w:jc w:val="both"/>
        <w:rPr>
          <w:rFonts w:ascii="Arial" w:hAnsi="Arial" w:cs="Arial"/>
          <w:sz w:val="20"/>
          <w:szCs w:val="20"/>
        </w:rPr>
      </w:pPr>
    </w:p>
    <w:p w14:paraId="43ADC7CA" w14:textId="682B1752" w:rsidR="002C02F4" w:rsidRPr="00BD62D6" w:rsidRDefault="002C02F4" w:rsidP="001101CF">
      <w:pPr>
        <w:spacing w:after="16"/>
        <w:contextualSpacing/>
        <w:jc w:val="both"/>
        <w:rPr>
          <w:rFonts w:ascii="Arial" w:hAnsi="Arial" w:cs="Arial"/>
          <w:sz w:val="20"/>
          <w:szCs w:val="20"/>
        </w:rPr>
      </w:pPr>
      <w:r w:rsidRPr="00BD62D6">
        <w:rPr>
          <w:rFonts w:ascii="Arial" w:hAnsi="Arial" w:cs="Arial"/>
          <w:sz w:val="20"/>
          <w:szCs w:val="20"/>
        </w:rPr>
        <w:t>Č</w:t>
      </w:r>
      <w:r w:rsidR="00222793" w:rsidRPr="00BD62D6">
        <w:rPr>
          <w:rFonts w:ascii="Arial" w:hAnsi="Arial" w:cs="Arial"/>
          <w:sz w:val="20"/>
          <w:szCs w:val="20"/>
        </w:rPr>
        <w:t xml:space="preserve">lan </w:t>
      </w:r>
      <w:r w:rsidR="00714551" w:rsidRPr="00BD62D6">
        <w:rPr>
          <w:rFonts w:ascii="Arial" w:hAnsi="Arial" w:cs="Arial"/>
          <w:sz w:val="20"/>
          <w:szCs w:val="20"/>
        </w:rPr>
        <w:t>poslovodstva</w:t>
      </w:r>
      <w:r w:rsidR="00222793" w:rsidRPr="00BD62D6">
        <w:rPr>
          <w:rFonts w:ascii="Arial" w:hAnsi="Arial" w:cs="Arial"/>
          <w:sz w:val="20"/>
          <w:szCs w:val="20"/>
        </w:rPr>
        <w:t xml:space="preserve"> </w:t>
      </w:r>
      <w:r w:rsidR="00C5434B" w:rsidRPr="00BD62D6">
        <w:rPr>
          <w:rFonts w:ascii="Arial" w:hAnsi="Arial" w:cs="Arial"/>
          <w:sz w:val="20"/>
          <w:szCs w:val="20"/>
        </w:rPr>
        <w:t>Družbe</w:t>
      </w:r>
      <w:r w:rsidR="004C11FA" w:rsidRPr="00BD62D6">
        <w:rPr>
          <w:rFonts w:ascii="Arial" w:hAnsi="Arial" w:cs="Arial"/>
          <w:sz w:val="20"/>
          <w:szCs w:val="20"/>
        </w:rPr>
        <w:t xml:space="preserve"> </w:t>
      </w:r>
      <w:r w:rsidRPr="00BD62D6">
        <w:rPr>
          <w:rFonts w:ascii="Arial" w:hAnsi="Arial" w:cs="Arial"/>
          <w:sz w:val="20"/>
          <w:szCs w:val="20"/>
        </w:rPr>
        <w:t xml:space="preserve">se mora v času opravljanja funkcije </w:t>
      </w:r>
      <w:r w:rsidR="00222793" w:rsidRPr="00BD62D6">
        <w:rPr>
          <w:rFonts w:ascii="Arial" w:hAnsi="Arial" w:cs="Arial"/>
          <w:sz w:val="20"/>
          <w:szCs w:val="20"/>
        </w:rPr>
        <w:t xml:space="preserve">izogibati nasprotju interesov, kar pomeni, da v konkretni zadevi, v kateri ima zasebni interes, nasprotujoč interesu </w:t>
      </w:r>
      <w:r w:rsidR="004E56E5" w:rsidRPr="00BD62D6">
        <w:rPr>
          <w:rFonts w:ascii="Arial" w:hAnsi="Arial" w:cs="Arial"/>
          <w:sz w:val="20"/>
          <w:szCs w:val="20"/>
        </w:rPr>
        <w:t>D</w:t>
      </w:r>
      <w:r w:rsidR="00222793" w:rsidRPr="00BD62D6">
        <w:rPr>
          <w:rFonts w:ascii="Arial" w:hAnsi="Arial" w:cs="Arial"/>
          <w:sz w:val="20"/>
          <w:szCs w:val="20"/>
        </w:rPr>
        <w:t xml:space="preserve">ružbe, ne sme postopati, ravnati, odločati ali vplivati. </w:t>
      </w:r>
    </w:p>
    <w:p w14:paraId="372D1F82" w14:textId="77777777" w:rsidR="002C02F4" w:rsidRPr="00BD62D6" w:rsidRDefault="002C02F4" w:rsidP="001101CF">
      <w:pPr>
        <w:spacing w:after="16"/>
        <w:contextualSpacing/>
        <w:jc w:val="both"/>
        <w:rPr>
          <w:rFonts w:ascii="Arial" w:hAnsi="Arial" w:cs="Arial"/>
          <w:sz w:val="20"/>
          <w:szCs w:val="20"/>
        </w:rPr>
      </w:pPr>
    </w:p>
    <w:p w14:paraId="61964026" w14:textId="71E3F12C" w:rsidR="00222793" w:rsidRPr="00BD62D6" w:rsidRDefault="00222793" w:rsidP="001101CF">
      <w:pPr>
        <w:spacing w:after="16"/>
        <w:contextualSpacing/>
        <w:jc w:val="both"/>
        <w:rPr>
          <w:rFonts w:ascii="Arial" w:hAnsi="Arial" w:cs="Arial"/>
          <w:sz w:val="20"/>
          <w:szCs w:val="20"/>
        </w:rPr>
      </w:pPr>
      <w:r w:rsidRPr="00BD62D6">
        <w:rPr>
          <w:rFonts w:ascii="Arial" w:hAnsi="Arial" w:cs="Arial"/>
          <w:sz w:val="20"/>
          <w:szCs w:val="20"/>
        </w:rPr>
        <w:t xml:space="preserve">Člani </w:t>
      </w:r>
      <w:r w:rsidR="00714551" w:rsidRPr="00BD62D6">
        <w:rPr>
          <w:rFonts w:ascii="Arial" w:hAnsi="Arial" w:cs="Arial"/>
          <w:sz w:val="20"/>
          <w:szCs w:val="20"/>
        </w:rPr>
        <w:t>nadzornega sveta</w:t>
      </w:r>
      <w:r w:rsidRPr="00BD62D6">
        <w:rPr>
          <w:rFonts w:ascii="Arial" w:hAnsi="Arial" w:cs="Arial"/>
          <w:sz w:val="20"/>
          <w:szCs w:val="20"/>
        </w:rPr>
        <w:t xml:space="preserve"> </w:t>
      </w:r>
      <w:r w:rsidR="00C5434B" w:rsidRPr="00BD62D6">
        <w:rPr>
          <w:rFonts w:ascii="Arial" w:hAnsi="Arial" w:cs="Arial"/>
          <w:sz w:val="20"/>
          <w:szCs w:val="20"/>
        </w:rPr>
        <w:t>Družbe</w:t>
      </w:r>
      <w:r w:rsidR="002C02F4" w:rsidRPr="00BD62D6">
        <w:rPr>
          <w:rFonts w:ascii="Arial" w:hAnsi="Arial" w:cs="Arial"/>
          <w:sz w:val="20"/>
          <w:szCs w:val="20"/>
        </w:rPr>
        <w:t xml:space="preserve"> </w:t>
      </w:r>
      <w:r w:rsidRPr="00BD62D6">
        <w:rPr>
          <w:rFonts w:ascii="Arial" w:hAnsi="Arial" w:cs="Arial"/>
          <w:sz w:val="20"/>
          <w:szCs w:val="20"/>
        </w:rPr>
        <w:t xml:space="preserve">ne prejemajo prejemkov, ki bi bili odvisni od poslovanja </w:t>
      </w:r>
      <w:r w:rsidR="00C5434B" w:rsidRPr="00BD62D6">
        <w:rPr>
          <w:rFonts w:ascii="Arial" w:hAnsi="Arial" w:cs="Arial"/>
          <w:sz w:val="20"/>
          <w:szCs w:val="20"/>
        </w:rPr>
        <w:t>Družbe</w:t>
      </w:r>
      <w:r w:rsidR="004506DA" w:rsidRPr="00BD62D6">
        <w:rPr>
          <w:rFonts w:ascii="Arial" w:hAnsi="Arial" w:cs="Arial"/>
          <w:sz w:val="20"/>
          <w:szCs w:val="20"/>
        </w:rPr>
        <w:t xml:space="preserve"> ali družb iz </w:t>
      </w:r>
      <w:r w:rsidR="00C5434B" w:rsidRPr="00BD62D6">
        <w:rPr>
          <w:rFonts w:ascii="Arial" w:hAnsi="Arial" w:cs="Arial"/>
          <w:sz w:val="20"/>
          <w:szCs w:val="20"/>
        </w:rPr>
        <w:t>Skupine</w:t>
      </w:r>
      <w:r w:rsidRPr="00BD62D6">
        <w:rPr>
          <w:rFonts w:ascii="Arial" w:hAnsi="Arial" w:cs="Arial"/>
          <w:sz w:val="20"/>
          <w:szCs w:val="20"/>
        </w:rPr>
        <w:t xml:space="preserve">, s </w:t>
      </w:r>
      <w:r w:rsidR="002C02F4" w:rsidRPr="00BD62D6">
        <w:rPr>
          <w:rFonts w:ascii="Arial" w:hAnsi="Arial" w:cs="Arial"/>
          <w:sz w:val="20"/>
          <w:szCs w:val="20"/>
        </w:rPr>
        <w:t xml:space="preserve">čimer </w:t>
      </w:r>
      <w:r w:rsidRPr="00BD62D6">
        <w:rPr>
          <w:rFonts w:ascii="Arial" w:hAnsi="Arial" w:cs="Arial"/>
          <w:sz w:val="20"/>
          <w:szCs w:val="20"/>
        </w:rPr>
        <w:t>se preprečujejo nasprotja interesov organa nadzora z interesi družbe v zvezi z določanjem politike prejemkov organa vodenja.</w:t>
      </w:r>
    </w:p>
    <w:p w14:paraId="79F6FF78" w14:textId="13B397C1" w:rsidR="00345867" w:rsidRPr="00BD62D6" w:rsidRDefault="00345867" w:rsidP="001101CF">
      <w:pPr>
        <w:spacing w:after="16"/>
        <w:contextualSpacing/>
        <w:jc w:val="both"/>
        <w:rPr>
          <w:rFonts w:ascii="Arial" w:hAnsi="Arial" w:cs="Arial"/>
          <w:sz w:val="20"/>
          <w:szCs w:val="20"/>
        </w:rPr>
      </w:pPr>
    </w:p>
    <w:p w14:paraId="6BD19603" w14:textId="77777777" w:rsidR="00345867" w:rsidRPr="00BD62D6" w:rsidRDefault="00345867" w:rsidP="001101CF">
      <w:pPr>
        <w:spacing w:after="16"/>
        <w:contextualSpacing/>
        <w:jc w:val="both"/>
        <w:rPr>
          <w:rFonts w:ascii="Arial" w:hAnsi="Arial" w:cs="Arial"/>
          <w:sz w:val="20"/>
          <w:szCs w:val="20"/>
        </w:rPr>
      </w:pPr>
    </w:p>
    <w:p w14:paraId="32C56540" w14:textId="28B76432" w:rsidR="0012139A" w:rsidRPr="00BD62D6" w:rsidRDefault="0006733A" w:rsidP="008E3FF4">
      <w:pPr>
        <w:pStyle w:val="Naslov1"/>
      </w:pPr>
      <w:r w:rsidRPr="00BD62D6">
        <w:t>CILJI</w:t>
      </w:r>
      <w:r w:rsidR="002C02F4" w:rsidRPr="00BD62D6">
        <w:t xml:space="preserve"> </w:t>
      </w:r>
      <w:r w:rsidR="003F7738" w:rsidRPr="00BD62D6">
        <w:t xml:space="preserve">IN NAČELA </w:t>
      </w:r>
      <w:r w:rsidR="002C02F4" w:rsidRPr="00BD62D6">
        <w:t>POLITIKE PREJEMKOV ORGANOV VODENJA</w:t>
      </w:r>
    </w:p>
    <w:p w14:paraId="08990153" w14:textId="77777777" w:rsidR="0006733A" w:rsidRPr="00BD62D6" w:rsidRDefault="0006733A" w:rsidP="001101CF">
      <w:pPr>
        <w:spacing w:after="16"/>
        <w:contextualSpacing/>
        <w:jc w:val="both"/>
        <w:rPr>
          <w:rFonts w:ascii="Arial" w:hAnsi="Arial" w:cs="Arial"/>
          <w:sz w:val="20"/>
          <w:szCs w:val="20"/>
          <w:lang w:eastAsia="sl-SI"/>
        </w:rPr>
      </w:pPr>
    </w:p>
    <w:p w14:paraId="5532CE23" w14:textId="54C06F0F" w:rsidR="003F7738" w:rsidRPr="00BD62D6" w:rsidRDefault="0006733A" w:rsidP="008E3FF4">
      <w:pPr>
        <w:pStyle w:val="Naslov2"/>
      </w:pPr>
      <w:r w:rsidRPr="00BD62D6">
        <w:t xml:space="preserve">1. </w:t>
      </w:r>
      <w:r w:rsidR="000B554E" w:rsidRPr="00BD62D6">
        <w:tab/>
      </w:r>
      <w:r w:rsidR="00F85ADA" w:rsidRPr="00BD62D6">
        <w:t>CILJI POLITIKE PREJEMKOV</w:t>
      </w:r>
    </w:p>
    <w:p w14:paraId="5160DF59" w14:textId="77777777" w:rsidR="00345867" w:rsidRPr="00BD62D6" w:rsidRDefault="00345867" w:rsidP="008E3FF4">
      <w:pPr>
        <w:pStyle w:val="Naslov2"/>
      </w:pPr>
    </w:p>
    <w:p w14:paraId="191AFF58" w14:textId="77777777" w:rsidR="003F7738" w:rsidRPr="00BD62D6" w:rsidRDefault="003F7738" w:rsidP="001101CF">
      <w:pPr>
        <w:spacing w:after="16"/>
        <w:ind w:left="1134" w:hanging="567"/>
        <w:contextualSpacing/>
        <w:jc w:val="both"/>
        <w:rPr>
          <w:rFonts w:ascii="Arial" w:hAnsi="Arial" w:cs="Arial"/>
          <w:sz w:val="20"/>
          <w:szCs w:val="20"/>
          <w:lang w:eastAsia="sl-SI"/>
        </w:rPr>
      </w:pPr>
      <w:r w:rsidRPr="00BD62D6">
        <w:rPr>
          <w:rFonts w:ascii="Arial" w:hAnsi="Arial" w:cs="Arial"/>
          <w:sz w:val="20"/>
          <w:szCs w:val="20"/>
          <w:lang w:eastAsia="sl-SI"/>
        </w:rPr>
        <w:t>Cilji politike prejemkov so:</w:t>
      </w:r>
    </w:p>
    <w:p w14:paraId="3BC2894B" w14:textId="77777777" w:rsidR="003F7738" w:rsidRPr="00BD62D6" w:rsidRDefault="003F7738" w:rsidP="001101CF">
      <w:pPr>
        <w:pStyle w:val="Odstavekseznama"/>
        <w:numPr>
          <w:ilvl w:val="0"/>
          <w:numId w:val="12"/>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pridobivanje ustreznih strokovnjakov v organe vodenja ter določitev višine njihovih prejemkov, ki omogočajo kompetentno delo ter finančno vzdržnost;</w:t>
      </w:r>
    </w:p>
    <w:p w14:paraId="3119D02C" w14:textId="5BE83A29" w:rsidR="003F7738" w:rsidRPr="00BD62D6" w:rsidRDefault="003F7738" w:rsidP="001101CF">
      <w:pPr>
        <w:pStyle w:val="Odstavekseznama"/>
        <w:numPr>
          <w:ilvl w:val="0"/>
          <w:numId w:val="12"/>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 xml:space="preserve">motiviranje članov organov vodenja za odgovorno in aktivno delo ter izpolnjevanje zastavljenih ciljev, kar spodbuja poslovno strategijo, dolgoročen razvoj in vzdržnost družbe ter </w:t>
      </w:r>
      <w:r w:rsidR="004222EA" w:rsidRPr="00BD62D6">
        <w:rPr>
          <w:rFonts w:ascii="Arial" w:hAnsi="Arial" w:cs="Arial"/>
          <w:sz w:val="20"/>
          <w:szCs w:val="20"/>
          <w:lang w:eastAsia="sl-SI"/>
        </w:rPr>
        <w:t xml:space="preserve"> </w:t>
      </w:r>
    </w:p>
    <w:p w14:paraId="4653FE3A" w14:textId="732DB12D" w:rsidR="003F7738" w:rsidRPr="00BD62D6" w:rsidRDefault="003F7738" w:rsidP="001101CF">
      <w:pPr>
        <w:pStyle w:val="Odstavekseznama"/>
        <w:numPr>
          <w:ilvl w:val="0"/>
          <w:numId w:val="12"/>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preprečitev predčasnih odhodov strokovnih, motiviranih in uspešnih članov organov vodenja.</w:t>
      </w:r>
    </w:p>
    <w:p w14:paraId="3AF30A21" w14:textId="77777777" w:rsidR="000B554E" w:rsidRPr="00BD62D6" w:rsidRDefault="000B554E" w:rsidP="001101CF">
      <w:pPr>
        <w:pStyle w:val="Odstavekseznama"/>
        <w:spacing w:after="16"/>
        <w:ind w:left="1134"/>
        <w:jc w:val="both"/>
        <w:rPr>
          <w:rFonts w:ascii="Arial" w:hAnsi="Arial" w:cs="Arial"/>
          <w:sz w:val="20"/>
          <w:szCs w:val="20"/>
          <w:lang w:eastAsia="sl-SI"/>
        </w:rPr>
      </w:pPr>
    </w:p>
    <w:p w14:paraId="1F4CD389" w14:textId="7701E8C9" w:rsidR="003F7738" w:rsidRPr="00BD62D6" w:rsidRDefault="003F7738" w:rsidP="008E3FF4">
      <w:pPr>
        <w:pStyle w:val="Naslov2"/>
      </w:pPr>
      <w:r w:rsidRPr="00BD62D6">
        <w:t xml:space="preserve">2. </w:t>
      </w:r>
      <w:r w:rsidR="000B554E" w:rsidRPr="00BD62D6">
        <w:tab/>
      </w:r>
      <w:r w:rsidR="00F85ADA" w:rsidRPr="00BD62D6">
        <w:t>NAČELA POLITIKE PREJEMKOV</w:t>
      </w:r>
    </w:p>
    <w:p w14:paraId="398709C4" w14:textId="77777777" w:rsidR="00345867" w:rsidRPr="00BD62D6" w:rsidRDefault="00345867" w:rsidP="001101CF">
      <w:pPr>
        <w:spacing w:after="16"/>
        <w:contextualSpacing/>
        <w:jc w:val="both"/>
        <w:rPr>
          <w:rFonts w:ascii="Arial" w:hAnsi="Arial" w:cs="Arial"/>
          <w:b/>
          <w:bCs/>
          <w:sz w:val="20"/>
          <w:szCs w:val="20"/>
          <w:lang w:eastAsia="sl-SI"/>
        </w:rPr>
      </w:pPr>
    </w:p>
    <w:p w14:paraId="57E234C0" w14:textId="773940E6"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Pri določanju celotnih prejemkov v politiki prejemkov organov vodenja se v zvezi z vsemi sestavinami upošteva načelo sorazmernosti, po katerem so celotni prejemki članov organ</w:t>
      </w:r>
      <w:r w:rsidR="00F3362C" w:rsidRPr="00BD62D6">
        <w:rPr>
          <w:rFonts w:ascii="Arial" w:eastAsia="Times New Roman" w:hAnsi="Arial" w:cs="Arial"/>
          <w:sz w:val="20"/>
          <w:szCs w:val="20"/>
          <w:lang w:eastAsia="sl-SI"/>
        </w:rPr>
        <w:t>ov</w:t>
      </w:r>
      <w:r w:rsidRPr="00BD62D6">
        <w:rPr>
          <w:rFonts w:ascii="Arial" w:eastAsia="Times New Roman" w:hAnsi="Arial" w:cs="Arial"/>
          <w:sz w:val="20"/>
          <w:szCs w:val="20"/>
          <w:lang w:eastAsia="sl-SI"/>
        </w:rPr>
        <w:t xml:space="preserve"> vodenja v ustreznem sorazmerju z nalogami </w:t>
      </w:r>
      <w:r w:rsidR="00F3362C" w:rsidRPr="00BD62D6">
        <w:rPr>
          <w:rFonts w:ascii="Arial" w:eastAsia="Times New Roman" w:hAnsi="Arial" w:cs="Arial"/>
          <w:sz w:val="20"/>
          <w:szCs w:val="20"/>
          <w:lang w:eastAsia="sl-SI"/>
        </w:rPr>
        <w:t xml:space="preserve">posameznega </w:t>
      </w:r>
      <w:r w:rsidRPr="00BD62D6">
        <w:rPr>
          <w:rFonts w:ascii="Arial" w:eastAsia="Times New Roman" w:hAnsi="Arial" w:cs="Arial"/>
          <w:sz w:val="20"/>
          <w:szCs w:val="20"/>
          <w:lang w:eastAsia="sl-SI"/>
        </w:rPr>
        <w:t xml:space="preserve">člana in finančnim stanjem družbe. </w:t>
      </w:r>
    </w:p>
    <w:p w14:paraId="6B994ABC" w14:textId="77777777"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p>
    <w:p w14:paraId="5CC09286" w14:textId="77777777"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Upoštevano je tudi načelo omejenosti celotnih prejemkov, saj je na podlagi politike prejemkov organa vodenja možno opredeliti zgornje meje za vse sestavine prejemkov.</w:t>
      </w:r>
    </w:p>
    <w:p w14:paraId="43FA4281" w14:textId="77777777"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p>
    <w:p w14:paraId="5CC8C9D1" w14:textId="70AD99AB"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 xml:space="preserve">Prav tako je upoštevano načelo povezanosti celotnega prejemka z dolgoročno uspešnostjo </w:t>
      </w:r>
      <w:r w:rsidR="000B554E" w:rsidRPr="00BD62D6">
        <w:rPr>
          <w:rFonts w:ascii="Arial" w:eastAsia="Times New Roman" w:hAnsi="Arial" w:cs="Arial"/>
          <w:sz w:val="20"/>
          <w:szCs w:val="20"/>
          <w:lang w:eastAsia="sl-SI"/>
        </w:rPr>
        <w:t>D</w:t>
      </w:r>
      <w:r w:rsidRPr="00BD62D6">
        <w:rPr>
          <w:rFonts w:ascii="Arial" w:eastAsia="Times New Roman" w:hAnsi="Arial" w:cs="Arial"/>
          <w:sz w:val="20"/>
          <w:szCs w:val="20"/>
          <w:lang w:eastAsia="sl-SI"/>
        </w:rPr>
        <w:t>ružbe, saj je pomembna sestavina prejemkov spremenljivi del prejemkov za dolgoročno uspešnost.</w:t>
      </w:r>
      <w:r w:rsidR="0023294C" w:rsidRPr="00BD62D6">
        <w:rPr>
          <w:rFonts w:ascii="Arial" w:eastAsia="Times New Roman" w:hAnsi="Arial" w:cs="Arial"/>
          <w:sz w:val="20"/>
          <w:szCs w:val="20"/>
          <w:lang w:eastAsia="sl-SI"/>
        </w:rPr>
        <w:t xml:space="preserve"> Ob tem je upoštevano tudi načelo povezanosti sistema prejemkov organov vodenja </w:t>
      </w:r>
      <w:r w:rsidR="008D2AB8" w:rsidRPr="00BD62D6">
        <w:rPr>
          <w:rFonts w:ascii="Arial" w:eastAsia="Times New Roman" w:hAnsi="Arial" w:cs="Arial"/>
          <w:sz w:val="20"/>
          <w:szCs w:val="20"/>
          <w:lang w:eastAsia="sl-SI"/>
        </w:rPr>
        <w:t>D</w:t>
      </w:r>
      <w:r w:rsidR="0023294C" w:rsidRPr="00BD62D6">
        <w:rPr>
          <w:rFonts w:ascii="Arial" w:eastAsia="Times New Roman" w:hAnsi="Arial" w:cs="Arial"/>
          <w:sz w:val="20"/>
          <w:szCs w:val="20"/>
          <w:lang w:eastAsia="sl-SI"/>
        </w:rPr>
        <w:t xml:space="preserve">ružbe in </w:t>
      </w:r>
      <w:r w:rsidR="00492226" w:rsidRPr="00BD62D6">
        <w:rPr>
          <w:rFonts w:ascii="Arial" w:eastAsia="Times New Roman" w:hAnsi="Arial" w:cs="Arial"/>
          <w:sz w:val="20"/>
          <w:szCs w:val="20"/>
          <w:lang w:eastAsia="sl-SI"/>
        </w:rPr>
        <w:t>S</w:t>
      </w:r>
      <w:r w:rsidR="0023294C" w:rsidRPr="00BD62D6">
        <w:rPr>
          <w:rFonts w:ascii="Arial" w:eastAsia="Times New Roman" w:hAnsi="Arial" w:cs="Arial"/>
          <w:sz w:val="20"/>
          <w:szCs w:val="20"/>
          <w:lang w:eastAsia="sl-SI"/>
        </w:rPr>
        <w:t xml:space="preserve">kupine ter strategijo </w:t>
      </w:r>
      <w:r w:rsidR="00492226" w:rsidRPr="00BD62D6">
        <w:rPr>
          <w:rFonts w:ascii="Arial" w:eastAsia="Times New Roman" w:hAnsi="Arial" w:cs="Arial"/>
          <w:sz w:val="20"/>
          <w:szCs w:val="20"/>
          <w:lang w:eastAsia="sl-SI"/>
        </w:rPr>
        <w:t>D</w:t>
      </w:r>
      <w:r w:rsidR="0023294C" w:rsidRPr="00BD62D6">
        <w:rPr>
          <w:rFonts w:ascii="Arial" w:eastAsia="Times New Roman" w:hAnsi="Arial" w:cs="Arial"/>
          <w:sz w:val="20"/>
          <w:szCs w:val="20"/>
          <w:lang w:eastAsia="sl-SI"/>
        </w:rPr>
        <w:t xml:space="preserve">ružbe in </w:t>
      </w:r>
      <w:r w:rsidR="00492226" w:rsidRPr="00BD62D6">
        <w:rPr>
          <w:rFonts w:ascii="Arial" w:eastAsia="Times New Roman" w:hAnsi="Arial" w:cs="Arial"/>
          <w:sz w:val="20"/>
          <w:szCs w:val="20"/>
          <w:lang w:eastAsia="sl-SI"/>
        </w:rPr>
        <w:t>S</w:t>
      </w:r>
      <w:r w:rsidR="0023294C" w:rsidRPr="00BD62D6">
        <w:rPr>
          <w:rFonts w:ascii="Arial" w:eastAsia="Times New Roman" w:hAnsi="Arial" w:cs="Arial"/>
          <w:sz w:val="20"/>
          <w:szCs w:val="20"/>
          <w:lang w:eastAsia="sl-SI"/>
        </w:rPr>
        <w:t>kupine.</w:t>
      </w:r>
    </w:p>
    <w:p w14:paraId="59E84F61" w14:textId="77777777"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p>
    <w:p w14:paraId="615BE7CA" w14:textId="10E09E7F" w:rsidR="003F7738" w:rsidRPr="00BD62D6" w:rsidRDefault="003F7738"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Upoštevano je načelo ekonomičnosti, saj načela in pravila politike prejemkov organov vodenja dajejo ustrezno orodje za obvladovanje kadrovskih tveganj ter se daje podlago za upoštevanje prejemkov organov vodenja v konkurenčnih družbah.</w:t>
      </w:r>
    </w:p>
    <w:p w14:paraId="28170CC8" w14:textId="77777777" w:rsidR="003F7738" w:rsidRPr="00BD62D6" w:rsidRDefault="003F7738" w:rsidP="001101CF">
      <w:pPr>
        <w:spacing w:after="16"/>
        <w:contextualSpacing/>
        <w:jc w:val="both"/>
        <w:rPr>
          <w:rFonts w:ascii="Arial" w:hAnsi="Arial" w:cs="Arial"/>
          <w:b/>
          <w:bCs/>
          <w:sz w:val="20"/>
          <w:szCs w:val="20"/>
          <w:lang w:eastAsia="sl-SI"/>
        </w:rPr>
      </w:pPr>
    </w:p>
    <w:p w14:paraId="0AF1BE84" w14:textId="33F184EF" w:rsidR="0006733A" w:rsidRPr="00BD62D6" w:rsidRDefault="003F7738" w:rsidP="008E3FF4">
      <w:pPr>
        <w:pStyle w:val="Naslov2"/>
      </w:pPr>
      <w:r w:rsidRPr="00BD62D6">
        <w:t xml:space="preserve">3. </w:t>
      </w:r>
      <w:r w:rsidR="00122282" w:rsidRPr="00BD62D6">
        <w:tab/>
      </w:r>
      <w:r w:rsidR="00F85ADA" w:rsidRPr="00BD62D6">
        <w:t>SESTAVINE PREJEMKOV IN NJIHOVE FUNKCIJE</w:t>
      </w:r>
    </w:p>
    <w:p w14:paraId="7472F5DE" w14:textId="77777777" w:rsidR="00345867" w:rsidRPr="00BD62D6" w:rsidRDefault="00345867" w:rsidP="001101CF">
      <w:pPr>
        <w:tabs>
          <w:tab w:val="left" w:pos="709"/>
        </w:tabs>
        <w:spacing w:after="16"/>
        <w:contextualSpacing/>
        <w:jc w:val="both"/>
        <w:rPr>
          <w:rFonts w:ascii="Arial" w:hAnsi="Arial" w:cs="Arial"/>
          <w:b/>
          <w:bCs/>
          <w:sz w:val="20"/>
          <w:szCs w:val="20"/>
          <w:lang w:eastAsia="sl-SI"/>
        </w:rPr>
      </w:pPr>
    </w:p>
    <w:p w14:paraId="268EB876" w14:textId="27EF90D5" w:rsidR="00345867" w:rsidRPr="00BD62D6" w:rsidRDefault="00685C06" w:rsidP="001101CF">
      <w:pPr>
        <w:spacing w:after="16"/>
        <w:ind w:left="567"/>
        <w:contextualSpacing/>
        <w:jc w:val="both"/>
        <w:rPr>
          <w:rFonts w:ascii="Arial" w:hAnsi="Arial" w:cs="Arial"/>
          <w:sz w:val="20"/>
          <w:szCs w:val="20"/>
          <w:lang w:eastAsia="sl-SI"/>
        </w:rPr>
      </w:pPr>
      <w:r w:rsidRPr="00BD62D6">
        <w:rPr>
          <w:rFonts w:ascii="Arial" w:hAnsi="Arial" w:cs="Arial"/>
          <w:sz w:val="20"/>
          <w:szCs w:val="20"/>
          <w:lang w:eastAsia="sl-SI"/>
        </w:rPr>
        <w:t>Pri določanju sestavin prejemkov</w:t>
      </w:r>
      <w:r w:rsidR="009C54F7" w:rsidRPr="00BD62D6">
        <w:rPr>
          <w:rFonts w:ascii="Arial" w:hAnsi="Arial" w:cs="Arial"/>
          <w:sz w:val="20"/>
          <w:szCs w:val="20"/>
          <w:lang w:eastAsia="sl-SI"/>
        </w:rPr>
        <w:t xml:space="preserve"> v politiki prejemkov organ</w:t>
      </w:r>
      <w:r w:rsidR="004E56E5" w:rsidRPr="00BD62D6">
        <w:rPr>
          <w:rFonts w:ascii="Arial" w:hAnsi="Arial" w:cs="Arial"/>
          <w:sz w:val="20"/>
          <w:szCs w:val="20"/>
          <w:lang w:eastAsia="sl-SI"/>
        </w:rPr>
        <w:t>a</w:t>
      </w:r>
      <w:r w:rsidR="009C54F7" w:rsidRPr="00BD62D6">
        <w:rPr>
          <w:rFonts w:ascii="Arial" w:hAnsi="Arial" w:cs="Arial"/>
          <w:sz w:val="20"/>
          <w:szCs w:val="20"/>
          <w:lang w:eastAsia="sl-SI"/>
        </w:rPr>
        <w:t xml:space="preserve"> vodenja</w:t>
      </w:r>
      <w:r w:rsidRPr="00BD62D6">
        <w:rPr>
          <w:rFonts w:ascii="Arial" w:hAnsi="Arial" w:cs="Arial"/>
          <w:sz w:val="20"/>
          <w:szCs w:val="20"/>
          <w:lang w:eastAsia="sl-SI"/>
        </w:rPr>
        <w:t xml:space="preserve"> </w:t>
      </w:r>
      <w:r w:rsidR="004E56E5" w:rsidRPr="00BD62D6">
        <w:rPr>
          <w:rFonts w:ascii="Arial" w:hAnsi="Arial" w:cs="Arial"/>
          <w:sz w:val="20"/>
          <w:szCs w:val="20"/>
          <w:lang w:eastAsia="sl-SI"/>
        </w:rPr>
        <w:t xml:space="preserve">Družbe </w:t>
      </w:r>
      <w:r w:rsidRPr="00BD62D6">
        <w:rPr>
          <w:rFonts w:ascii="Arial" w:hAnsi="Arial" w:cs="Arial"/>
          <w:sz w:val="20"/>
          <w:szCs w:val="20"/>
          <w:lang w:eastAsia="sl-SI"/>
        </w:rPr>
        <w:t xml:space="preserve">je </w:t>
      </w:r>
      <w:r w:rsidR="00A8165E" w:rsidRPr="00BD62D6">
        <w:rPr>
          <w:rFonts w:ascii="Arial" w:hAnsi="Arial" w:cs="Arial"/>
          <w:sz w:val="20"/>
          <w:szCs w:val="20"/>
          <w:lang w:eastAsia="sl-SI"/>
        </w:rPr>
        <w:t>nadzorni svet</w:t>
      </w:r>
      <w:r w:rsidRPr="00BD62D6">
        <w:rPr>
          <w:rFonts w:ascii="Arial" w:hAnsi="Arial" w:cs="Arial"/>
          <w:sz w:val="20"/>
          <w:szCs w:val="20"/>
          <w:lang w:eastAsia="sl-SI"/>
        </w:rPr>
        <w:t xml:space="preserve"> upoštevaje </w:t>
      </w:r>
      <w:r w:rsidR="009C54F7" w:rsidRPr="00BD62D6">
        <w:rPr>
          <w:rFonts w:ascii="Arial" w:hAnsi="Arial" w:cs="Arial"/>
          <w:sz w:val="20"/>
          <w:szCs w:val="20"/>
          <w:lang w:eastAsia="sl-SI"/>
        </w:rPr>
        <w:t xml:space="preserve">v slovenskem poslovnem prostoru uveljavljeno strukturo prejemkov </w:t>
      </w:r>
      <w:r w:rsidR="00EC79A8" w:rsidRPr="00BD62D6">
        <w:rPr>
          <w:rFonts w:ascii="Arial" w:hAnsi="Arial" w:cs="Arial"/>
          <w:sz w:val="20"/>
          <w:szCs w:val="20"/>
          <w:lang w:eastAsia="sl-SI"/>
        </w:rPr>
        <w:t>(na katero nakazujeta tudi ZGD-1</w:t>
      </w:r>
      <w:r w:rsidR="0006733A" w:rsidRPr="00BD62D6">
        <w:rPr>
          <w:rStyle w:val="Sprotnaopomba-sklic"/>
          <w:rFonts w:ascii="Arial" w:hAnsi="Arial" w:cs="Arial"/>
          <w:sz w:val="20"/>
          <w:szCs w:val="20"/>
          <w:lang w:eastAsia="sl-SI"/>
        </w:rPr>
        <w:footnoteReference w:id="2"/>
      </w:r>
      <w:r w:rsidR="00EC79A8" w:rsidRPr="00BD62D6">
        <w:rPr>
          <w:rFonts w:ascii="Arial" w:hAnsi="Arial" w:cs="Arial"/>
          <w:sz w:val="20"/>
          <w:szCs w:val="20"/>
          <w:lang w:eastAsia="sl-SI"/>
        </w:rPr>
        <w:t xml:space="preserve"> in ZPPOGD) </w:t>
      </w:r>
      <w:r w:rsidRPr="00BD62D6">
        <w:rPr>
          <w:rFonts w:ascii="Arial" w:hAnsi="Arial" w:cs="Arial"/>
          <w:sz w:val="20"/>
          <w:szCs w:val="20"/>
          <w:lang w:eastAsia="sl-SI"/>
        </w:rPr>
        <w:t>izhajal iz funkcije posameznih sestavin prejemkov</w:t>
      </w:r>
      <w:r w:rsidR="009C54F7" w:rsidRPr="00BD62D6">
        <w:rPr>
          <w:rFonts w:ascii="Arial" w:hAnsi="Arial" w:cs="Arial"/>
          <w:sz w:val="20"/>
          <w:szCs w:val="20"/>
          <w:lang w:eastAsia="sl-SI"/>
        </w:rPr>
        <w:t xml:space="preserve"> in vključil štiri</w:t>
      </w:r>
      <w:r w:rsidR="0012139A" w:rsidRPr="00BD62D6">
        <w:rPr>
          <w:rFonts w:ascii="Arial" w:hAnsi="Arial" w:cs="Arial"/>
          <w:sz w:val="20"/>
          <w:szCs w:val="20"/>
          <w:lang w:eastAsia="sl-SI"/>
        </w:rPr>
        <w:t xml:space="preserve"> </w:t>
      </w:r>
      <w:r w:rsidR="009C54F7" w:rsidRPr="00BD62D6">
        <w:rPr>
          <w:rFonts w:ascii="Arial" w:hAnsi="Arial" w:cs="Arial"/>
          <w:sz w:val="20"/>
          <w:szCs w:val="20"/>
          <w:lang w:eastAsia="sl-SI"/>
        </w:rPr>
        <w:t>priporočene sestavine</w:t>
      </w:r>
      <w:r w:rsidR="004222EA" w:rsidRPr="00BD62D6">
        <w:rPr>
          <w:rFonts w:ascii="Arial" w:hAnsi="Arial" w:cs="Arial"/>
          <w:sz w:val="20"/>
          <w:szCs w:val="20"/>
          <w:lang w:eastAsia="sl-SI"/>
        </w:rPr>
        <w:t xml:space="preserve">, </w:t>
      </w:r>
      <w:r w:rsidR="00345867" w:rsidRPr="00BD62D6">
        <w:rPr>
          <w:rFonts w:ascii="Arial" w:hAnsi="Arial" w:cs="Arial"/>
          <w:sz w:val="20"/>
          <w:szCs w:val="20"/>
          <w:lang w:eastAsia="sl-SI"/>
        </w:rPr>
        <w:t xml:space="preserve">in </w:t>
      </w:r>
      <w:r w:rsidR="004222EA" w:rsidRPr="00BD62D6">
        <w:rPr>
          <w:rFonts w:ascii="Arial" w:hAnsi="Arial" w:cs="Arial"/>
          <w:sz w:val="20"/>
          <w:szCs w:val="20"/>
          <w:lang w:eastAsia="sl-SI"/>
        </w:rPr>
        <w:t>sicer:</w:t>
      </w:r>
      <w:r w:rsidR="009C54F7" w:rsidRPr="00BD62D6">
        <w:rPr>
          <w:rFonts w:ascii="Arial" w:hAnsi="Arial" w:cs="Arial"/>
          <w:sz w:val="20"/>
          <w:szCs w:val="20"/>
          <w:lang w:eastAsia="sl-SI"/>
        </w:rPr>
        <w:t xml:space="preserve"> </w:t>
      </w:r>
    </w:p>
    <w:p w14:paraId="702B6670" w14:textId="2C93FBAB" w:rsidR="004222EA" w:rsidRPr="00BD62D6" w:rsidRDefault="009C54F7" w:rsidP="00D25745">
      <w:pPr>
        <w:pStyle w:val="Odstavekseznama"/>
        <w:numPr>
          <w:ilvl w:val="0"/>
          <w:numId w:val="27"/>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 xml:space="preserve">osnovni del prejemkov, ki predstavlja </w:t>
      </w:r>
      <w:proofErr w:type="spellStart"/>
      <w:r w:rsidRPr="00BD62D6">
        <w:rPr>
          <w:rFonts w:ascii="Arial" w:hAnsi="Arial" w:cs="Arial"/>
          <w:sz w:val="20"/>
          <w:szCs w:val="20"/>
          <w:lang w:eastAsia="sl-SI"/>
        </w:rPr>
        <w:t>odmeno</w:t>
      </w:r>
      <w:proofErr w:type="spellEnd"/>
      <w:r w:rsidRPr="00BD62D6">
        <w:rPr>
          <w:rFonts w:ascii="Arial" w:hAnsi="Arial" w:cs="Arial"/>
          <w:sz w:val="20"/>
          <w:szCs w:val="20"/>
          <w:lang w:eastAsia="sl-SI"/>
        </w:rPr>
        <w:t xml:space="preserve"> za prizadevanje pri opravljanju prevzete funkcije člana organa vodenja ter </w:t>
      </w:r>
      <w:r w:rsidR="0009658B" w:rsidRPr="00BD62D6">
        <w:rPr>
          <w:rFonts w:ascii="Arial" w:hAnsi="Arial" w:cs="Arial"/>
          <w:sz w:val="20"/>
          <w:szCs w:val="20"/>
          <w:lang w:eastAsia="sl-SI"/>
        </w:rPr>
        <w:t xml:space="preserve">ga član organa vodenja prejme ne glede na dosežene rezultate; </w:t>
      </w:r>
    </w:p>
    <w:p w14:paraId="15656DEC" w14:textId="77777777" w:rsidR="004222EA" w:rsidRPr="00BD62D6" w:rsidRDefault="0009658B" w:rsidP="00D25745">
      <w:pPr>
        <w:pStyle w:val="Odstavekseznama"/>
        <w:numPr>
          <w:ilvl w:val="0"/>
          <w:numId w:val="26"/>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lastRenderedPageBreak/>
        <w:t>spremenljivi del prejemkov, katerega dodelitev je odvisna od uspešnosti poslovanja družbe in individualne uspešnosti posameznega člana organa vodenja</w:t>
      </w:r>
      <w:r w:rsidR="0006733A" w:rsidRPr="00BD62D6">
        <w:rPr>
          <w:rFonts w:ascii="Arial" w:hAnsi="Arial" w:cs="Arial"/>
          <w:sz w:val="20"/>
          <w:szCs w:val="20"/>
          <w:lang w:eastAsia="sl-SI"/>
        </w:rPr>
        <w:t xml:space="preserve"> glede na vnaprej postavljene cilje</w:t>
      </w:r>
      <w:r w:rsidRPr="00BD62D6">
        <w:rPr>
          <w:rFonts w:ascii="Arial" w:hAnsi="Arial" w:cs="Arial"/>
          <w:sz w:val="20"/>
          <w:szCs w:val="20"/>
          <w:lang w:eastAsia="sl-SI"/>
        </w:rPr>
        <w:t xml:space="preserve">; </w:t>
      </w:r>
    </w:p>
    <w:p w14:paraId="228136A3" w14:textId="77777777" w:rsidR="00122282" w:rsidRPr="00BD62D6" w:rsidRDefault="0009658B" w:rsidP="00D25745">
      <w:pPr>
        <w:pStyle w:val="Odstavekseznama"/>
        <w:numPr>
          <w:ilvl w:val="0"/>
          <w:numId w:val="26"/>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druge pravice, ki s</w:t>
      </w:r>
      <w:r w:rsidR="00334792" w:rsidRPr="00BD62D6">
        <w:rPr>
          <w:rFonts w:ascii="Arial" w:hAnsi="Arial" w:cs="Arial"/>
          <w:sz w:val="20"/>
          <w:szCs w:val="20"/>
          <w:lang w:eastAsia="sl-SI"/>
        </w:rPr>
        <w:t>e delijo na</w:t>
      </w:r>
      <w:r w:rsidRPr="00BD62D6">
        <w:rPr>
          <w:rFonts w:ascii="Arial" w:hAnsi="Arial" w:cs="Arial"/>
          <w:sz w:val="20"/>
          <w:szCs w:val="20"/>
          <w:lang w:eastAsia="sl-SI"/>
        </w:rPr>
        <w:t xml:space="preserve"> ugodnosti ter posebn</w:t>
      </w:r>
      <w:r w:rsidR="00334792" w:rsidRPr="00BD62D6">
        <w:rPr>
          <w:rFonts w:ascii="Arial" w:hAnsi="Arial" w:cs="Arial"/>
          <w:sz w:val="20"/>
          <w:szCs w:val="20"/>
          <w:lang w:eastAsia="sl-SI"/>
        </w:rPr>
        <w:t>e</w:t>
      </w:r>
      <w:r w:rsidRPr="00BD62D6">
        <w:rPr>
          <w:rFonts w:ascii="Arial" w:hAnsi="Arial" w:cs="Arial"/>
          <w:sz w:val="20"/>
          <w:szCs w:val="20"/>
          <w:lang w:eastAsia="sl-SI"/>
        </w:rPr>
        <w:t xml:space="preserve"> denarn</w:t>
      </w:r>
      <w:r w:rsidR="00334792" w:rsidRPr="00BD62D6">
        <w:rPr>
          <w:rFonts w:ascii="Arial" w:hAnsi="Arial" w:cs="Arial"/>
          <w:sz w:val="20"/>
          <w:szCs w:val="20"/>
          <w:lang w:eastAsia="sl-SI"/>
        </w:rPr>
        <w:t>e</w:t>
      </w:r>
      <w:r w:rsidRPr="00BD62D6">
        <w:rPr>
          <w:rFonts w:ascii="Arial" w:hAnsi="Arial" w:cs="Arial"/>
          <w:sz w:val="20"/>
          <w:szCs w:val="20"/>
          <w:lang w:eastAsia="sl-SI"/>
        </w:rPr>
        <w:t xml:space="preserve"> prejemk</w:t>
      </w:r>
      <w:r w:rsidR="00334792" w:rsidRPr="00BD62D6">
        <w:rPr>
          <w:rFonts w:ascii="Arial" w:hAnsi="Arial" w:cs="Arial"/>
          <w:sz w:val="20"/>
          <w:szCs w:val="20"/>
          <w:lang w:eastAsia="sl-SI"/>
        </w:rPr>
        <w:t>e</w:t>
      </w:r>
      <w:r w:rsidRPr="00BD62D6">
        <w:rPr>
          <w:rFonts w:ascii="Arial" w:hAnsi="Arial" w:cs="Arial"/>
          <w:sz w:val="20"/>
          <w:szCs w:val="20"/>
          <w:lang w:eastAsia="sl-SI"/>
        </w:rPr>
        <w:t xml:space="preserve">, ter </w:t>
      </w:r>
    </w:p>
    <w:p w14:paraId="518010C8" w14:textId="6047186F" w:rsidR="00685C06" w:rsidRPr="00BD62D6" w:rsidRDefault="0009658B" w:rsidP="00D25745">
      <w:pPr>
        <w:pStyle w:val="Odstavekseznama"/>
        <w:numPr>
          <w:ilvl w:val="0"/>
          <w:numId w:val="26"/>
        </w:numPr>
        <w:spacing w:after="16"/>
        <w:ind w:left="993" w:hanging="426"/>
        <w:jc w:val="both"/>
        <w:rPr>
          <w:rFonts w:ascii="Arial" w:hAnsi="Arial" w:cs="Arial"/>
          <w:sz w:val="20"/>
          <w:szCs w:val="20"/>
          <w:lang w:eastAsia="sl-SI"/>
        </w:rPr>
      </w:pPr>
      <w:r w:rsidRPr="00BD62D6">
        <w:rPr>
          <w:rFonts w:ascii="Arial" w:hAnsi="Arial" w:cs="Arial"/>
          <w:sz w:val="20"/>
          <w:szCs w:val="20"/>
          <w:lang w:eastAsia="sl-SI"/>
        </w:rPr>
        <w:t xml:space="preserve">odpravnine, ki jo član organa vodenja </w:t>
      </w:r>
      <w:r w:rsidR="006B50B6" w:rsidRPr="00BD62D6">
        <w:rPr>
          <w:rFonts w:ascii="Arial" w:hAnsi="Arial" w:cs="Arial"/>
          <w:sz w:val="20"/>
          <w:szCs w:val="20"/>
          <w:lang w:eastAsia="sl-SI"/>
        </w:rPr>
        <w:t xml:space="preserve">lahko </w:t>
      </w:r>
      <w:r w:rsidR="0006733A" w:rsidRPr="00BD62D6">
        <w:rPr>
          <w:rFonts w:ascii="Arial" w:hAnsi="Arial" w:cs="Arial"/>
          <w:sz w:val="20"/>
          <w:szCs w:val="20"/>
          <w:lang w:eastAsia="sl-SI"/>
        </w:rPr>
        <w:t xml:space="preserve">v določenih primerih </w:t>
      </w:r>
      <w:r w:rsidRPr="00BD62D6">
        <w:rPr>
          <w:rFonts w:ascii="Arial" w:hAnsi="Arial" w:cs="Arial"/>
          <w:sz w:val="20"/>
          <w:szCs w:val="20"/>
          <w:lang w:eastAsia="sl-SI"/>
        </w:rPr>
        <w:t xml:space="preserve">prejme namesto prejšnjih treh prejemkov v primeru predčasnega </w:t>
      </w:r>
      <w:r w:rsidR="00FD04CF" w:rsidRPr="00BD62D6">
        <w:rPr>
          <w:rFonts w:ascii="Arial" w:hAnsi="Arial" w:cs="Arial"/>
          <w:sz w:val="20"/>
          <w:szCs w:val="20"/>
          <w:lang w:eastAsia="sl-SI"/>
        </w:rPr>
        <w:t>prenehanja</w:t>
      </w:r>
      <w:r w:rsidRPr="00BD62D6">
        <w:rPr>
          <w:rFonts w:ascii="Arial" w:hAnsi="Arial" w:cs="Arial"/>
          <w:sz w:val="20"/>
          <w:szCs w:val="20"/>
          <w:lang w:eastAsia="sl-SI"/>
        </w:rPr>
        <w:t xml:space="preserve"> funkcije člana organa vodenja.</w:t>
      </w:r>
    </w:p>
    <w:p w14:paraId="59E963A3" w14:textId="77777777" w:rsidR="00240925" w:rsidRPr="00BD62D6" w:rsidRDefault="00240925" w:rsidP="001101CF">
      <w:pPr>
        <w:spacing w:after="16"/>
        <w:contextualSpacing/>
        <w:jc w:val="both"/>
        <w:rPr>
          <w:rFonts w:ascii="Arial" w:hAnsi="Arial" w:cs="Arial"/>
          <w:sz w:val="20"/>
          <w:szCs w:val="20"/>
          <w:lang w:eastAsia="sl-SI"/>
        </w:rPr>
      </w:pPr>
    </w:p>
    <w:p w14:paraId="02D9423E" w14:textId="69CF1A5B" w:rsidR="0006733A" w:rsidRPr="00BD62D6" w:rsidRDefault="00056C39" w:rsidP="008E3FF4">
      <w:pPr>
        <w:pStyle w:val="Naslov2"/>
      </w:pPr>
      <w:r w:rsidRPr="00BD62D6">
        <w:t>4</w:t>
      </w:r>
      <w:r w:rsidR="0006733A" w:rsidRPr="00BD62D6">
        <w:t xml:space="preserve">. </w:t>
      </w:r>
      <w:r w:rsidR="00122282" w:rsidRPr="00BD62D6">
        <w:tab/>
      </w:r>
      <w:r w:rsidR="00F85ADA" w:rsidRPr="00BD62D6">
        <w:t>NAJVIŠJI DOVOLJENI ZNESEK OSNOVNEGA DELA PREJEMKA ČLANA ORGANA VODENJA</w:t>
      </w:r>
    </w:p>
    <w:p w14:paraId="6FCD5E3C" w14:textId="77777777" w:rsidR="00345867" w:rsidRPr="00BD62D6" w:rsidRDefault="00345867" w:rsidP="001101CF">
      <w:pPr>
        <w:spacing w:after="16"/>
        <w:contextualSpacing/>
        <w:jc w:val="both"/>
        <w:rPr>
          <w:rFonts w:ascii="Arial" w:hAnsi="Arial" w:cs="Arial"/>
          <w:b/>
          <w:bCs/>
          <w:sz w:val="20"/>
          <w:szCs w:val="20"/>
          <w:lang w:eastAsia="sl-SI"/>
        </w:rPr>
      </w:pPr>
    </w:p>
    <w:p w14:paraId="5CF23D51" w14:textId="1A02B4E9" w:rsidR="00491187" w:rsidRPr="00BD62D6" w:rsidRDefault="0009658B" w:rsidP="001101CF">
      <w:pPr>
        <w:spacing w:after="16"/>
        <w:ind w:left="567"/>
        <w:contextualSpacing/>
        <w:jc w:val="both"/>
        <w:rPr>
          <w:rFonts w:ascii="Arial" w:hAnsi="Arial" w:cs="Arial"/>
          <w:sz w:val="20"/>
          <w:szCs w:val="20"/>
          <w:lang w:eastAsia="sl-SI"/>
        </w:rPr>
      </w:pPr>
      <w:r w:rsidRPr="00BD62D6">
        <w:rPr>
          <w:rFonts w:ascii="Arial" w:hAnsi="Arial" w:cs="Arial"/>
          <w:sz w:val="20"/>
          <w:szCs w:val="20"/>
          <w:lang w:eastAsia="sl-SI"/>
        </w:rPr>
        <w:t xml:space="preserve">Pri </w:t>
      </w:r>
      <w:r w:rsidR="00122282" w:rsidRPr="00BD62D6">
        <w:rPr>
          <w:rFonts w:ascii="Arial" w:hAnsi="Arial" w:cs="Arial"/>
          <w:sz w:val="20"/>
          <w:szCs w:val="20"/>
          <w:lang w:eastAsia="sl-SI"/>
        </w:rPr>
        <w:t>določanju</w:t>
      </w:r>
      <w:r w:rsidRPr="00BD62D6">
        <w:rPr>
          <w:rFonts w:ascii="Arial" w:hAnsi="Arial" w:cs="Arial"/>
          <w:sz w:val="20"/>
          <w:szCs w:val="20"/>
          <w:lang w:eastAsia="sl-SI"/>
        </w:rPr>
        <w:t xml:space="preserve"> zgornje </w:t>
      </w:r>
      <w:r w:rsidR="005E2F6D" w:rsidRPr="00BD62D6">
        <w:rPr>
          <w:rFonts w:ascii="Arial" w:hAnsi="Arial" w:cs="Arial"/>
          <w:sz w:val="20"/>
          <w:szCs w:val="20"/>
          <w:lang w:eastAsia="sl-SI"/>
        </w:rPr>
        <w:t xml:space="preserve">dopustne </w:t>
      </w:r>
      <w:r w:rsidRPr="00BD62D6">
        <w:rPr>
          <w:rFonts w:ascii="Arial" w:hAnsi="Arial" w:cs="Arial"/>
          <w:sz w:val="20"/>
          <w:szCs w:val="20"/>
          <w:lang w:eastAsia="sl-SI"/>
        </w:rPr>
        <w:t>meje osnovnega dela prejemka</w:t>
      </w:r>
      <w:r w:rsidR="005E2F6D" w:rsidRPr="00BD62D6">
        <w:rPr>
          <w:rFonts w:ascii="Arial" w:hAnsi="Arial" w:cs="Arial"/>
          <w:sz w:val="20"/>
          <w:szCs w:val="20"/>
          <w:lang w:eastAsia="sl-SI"/>
        </w:rPr>
        <w:t xml:space="preserve"> organ</w:t>
      </w:r>
      <w:r w:rsidR="00334792" w:rsidRPr="00BD62D6">
        <w:rPr>
          <w:rFonts w:ascii="Arial" w:hAnsi="Arial" w:cs="Arial"/>
          <w:sz w:val="20"/>
          <w:szCs w:val="20"/>
          <w:lang w:eastAsia="sl-SI"/>
        </w:rPr>
        <w:t>a</w:t>
      </w:r>
      <w:r w:rsidR="005E2F6D" w:rsidRPr="00BD62D6">
        <w:rPr>
          <w:rFonts w:ascii="Arial" w:hAnsi="Arial" w:cs="Arial"/>
          <w:sz w:val="20"/>
          <w:szCs w:val="20"/>
          <w:lang w:eastAsia="sl-SI"/>
        </w:rPr>
        <w:t xml:space="preserve"> vodenja</w:t>
      </w:r>
      <w:r w:rsidR="00334792" w:rsidRPr="00BD62D6">
        <w:rPr>
          <w:rFonts w:ascii="Arial" w:hAnsi="Arial" w:cs="Arial"/>
          <w:sz w:val="20"/>
          <w:szCs w:val="20"/>
          <w:lang w:eastAsia="sl-SI"/>
        </w:rPr>
        <w:t xml:space="preserve"> Družbe</w:t>
      </w:r>
      <w:r w:rsidRPr="00BD62D6">
        <w:rPr>
          <w:rFonts w:ascii="Arial" w:hAnsi="Arial" w:cs="Arial"/>
          <w:sz w:val="20"/>
          <w:szCs w:val="20"/>
          <w:lang w:eastAsia="sl-SI"/>
        </w:rPr>
        <w:t xml:space="preserve"> je </w:t>
      </w:r>
      <w:r w:rsidR="004733D9" w:rsidRPr="00BD62D6">
        <w:rPr>
          <w:rFonts w:ascii="Arial" w:hAnsi="Arial" w:cs="Arial"/>
          <w:sz w:val="20"/>
          <w:szCs w:val="20"/>
          <w:lang w:eastAsia="sl-SI"/>
        </w:rPr>
        <w:t>organ nadzora</w:t>
      </w:r>
      <w:r w:rsidRPr="00BD62D6">
        <w:rPr>
          <w:rFonts w:ascii="Arial" w:hAnsi="Arial" w:cs="Arial"/>
          <w:sz w:val="20"/>
          <w:szCs w:val="20"/>
          <w:lang w:eastAsia="sl-SI"/>
        </w:rPr>
        <w:t xml:space="preserve"> izhajal iz </w:t>
      </w:r>
      <w:r w:rsidR="00394A3A" w:rsidRPr="00BD62D6">
        <w:rPr>
          <w:rFonts w:ascii="Arial" w:hAnsi="Arial" w:cs="Arial"/>
          <w:sz w:val="20"/>
          <w:szCs w:val="20"/>
          <w:lang w:eastAsia="sl-SI"/>
        </w:rPr>
        <w:t xml:space="preserve">zahtevnosti poslovanja </w:t>
      </w:r>
      <w:r w:rsidR="00334792" w:rsidRPr="00BD62D6">
        <w:rPr>
          <w:rFonts w:ascii="Arial" w:hAnsi="Arial" w:cs="Arial"/>
          <w:sz w:val="20"/>
          <w:szCs w:val="20"/>
          <w:lang w:eastAsia="sl-SI"/>
        </w:rPr>
        <w:t>D</w:t>
      </w:r>
      <w:r w:rsidR="00394A3A" w:rsidRPr="00BD62D6">
        <w:rPr>
          <w:rFonts w:ascii="Arial" w:hAnsi="Arial" w:cs="Arial"/>
          <w:sz w:val="20"/>
          <w:szCs w:val="20"/>
          <w:lang w:eastAsia="sl-SI"/>
        </w:rPr>
        <w:t>ružbe</w:t>
      </w:r>
      <w:r w:rsidR="005E2F6D" w:rsidRPr="00BD62D6">
        <w:rPr>
          <w:rFonts w:ascii="Arial" w:hAnsi="Arial" w:cs="Arial"/>
          <w:sz w:val="20"/>
          <w:szCs w:val="20"/>
          <w:lang w:eastAsia="sl-SI"/>
        </w:rPr>
        <w:t xml:space="preserve"> </w:t>
      </w:r>
      <w:r w:rsidR="00394A3A" w:rsidRPr="00BD62D6">
        <w:rPr>
          <w:rFonts w:ascii="Arial" w:hAnsi="Arial" w:cs="Arial"/>
          <w:sz w:val="20"/>
          <w:szCs w:val="20"/>
          <w:lang w:eastAsia="sl-SI"/>
        </w:rPr>
        <w:t>ter pri tem upošteval</w:t>
      </w:r>
      <w:r w:rsidR="005E2F6D" w:rsidRPr="00BD62D6">
        <w:rPr>
          <w:rFonts w:ascii="Arial" w:hAnsi="Arial" w:cs="Arial"/>
          <w:sz w:val="20"/>
          <w:szCs w:val="20"/>
          <w:lang w:eastAsia="sl-SI"/>
        </w:rPr>
        <w:t xml:space="preserve"> </w:t>
      </w:r>
      <w:r w:rsidR="00334792" w:rsidRPr="00BD62D6">
        <w:rPr>
          <w:rFonts w:ascii="Arial" w:hAnsi="Arial" w:cs="Arial"/>
          <w:sz w:val="20"/>
          <w:szCs w:val="20"/>
          <w:lang w:eastAsia="sl-SI"/>
        </w:rPr>
        <w:t xml:space="preserve">njeno </w:t>
      </w:r>
      <w:r w:rsidR="00394A3A" w:rsidRPr="00BD62D6">
        <w:rPr>
          <w:rFonts w:ascii="Arial" w:hAnsi="Arial" w:cs="Arial"/>
          <w:sz w:val="20"/>
          <w:szCs w:val="20"/>
          <w:lang w:eastAsia="sl-SI"/>
        </w:rPr>
        <w:t xml:space="preserve">finančno stanje. </w:t>
      </w:r>
      <w:r w:rsidR="004733D9" w:rsidRPr="00BD62D6">
        <w:rPr>
          <w:rFonts w:ascii="Arial" w:hAnsi="Arial" w:cs="Arial"/>
          <w:sz w:val="20"/>
          <w:szCs w:val="20"/>
          <w:lang w:eastAsia="sl-SI"/>
        </w:rPr>
        <w:t>Organ nadzora</w:t>
      </w:r>
      <w:r w:rsidR="00394A3A" w:rsidRPr="00BD62D6">
        <w:rPr>
          <w:rFonts w:ascii="Arial" w:hAnsi="Arial" w:cs="Arial"/>
          <w:sz w:val="20"/>
          <w:szCs w:val="20"/>
          <w:lang w:eastAsia="sl-SI"/>
        </w:rPr>
        <w:t xml:space="preserve"> je izhajal iz sistema zahtevnosti poslovanja, kot ga je postavil SDH v Priporočilih in pričakovanjih SDH, kjer so opredeljeni dejavniki, po katerih se meri zahtevnost poslovanja družbe. </w:t>
      </w:r>
    </w:p>
    <w:p w14:paraId="369A142A" w14:textId="77777777" w:rsidR="00345867" w:rsidRPr="00BD62D6" w:rsidRDefault="00345867" w:rsidP="001101CF">
      <w:pPr>
        <w:spacing w:after="16"/>
        <w:ind w:left="567"/>
        <w:contextualSpacing/>
        <w:jc w:val="both"/>
        <w:rPr>
          <w:rFonts w:ascii="Arial" w:hAnsi="Arial" w:cs="Arial"/>
          <w:sz w:val="20"/>
          <w:szCs w:val="20"/>
          <w:lang w:eastAsia="sl-SI"/>
        </w:rPr>
      </w:pPr>
    </w:p>
    <w:p w14:paraId="036AC7E3" w14:textId="00202890" w:rsidR="00491187" w:rsidRPr="00BD62D6" w:rsidRDefault="00491187" w:rsidP="00787330">
      <w:pPr>
        <w:tabs>
          <w:tab w:val="left" w:pos="1134"/>
        </w:tabs>
        <w:spacing w:after="16"/>
        <w:ind w:left="567"/>
        <w:contextualSpacing/>
        <w:jc w:val="both"/>
        <w:rPr>
          <w:rFonts w:ascii="Arial" w:hAnsi="Arial" w:cs="Arial"/>
          <w:strike/>
          <w:sz w:val="20"/>
          <w:szCs w:val="20"/>
          <w:lang w:eastAsia="sl-SI"/>
        </w:rPr>
      </w:pPr>
      <w:r w:rsidRPr="00BD62D6">
        <w:rPr>
          <w:rFonts w:ascii="Arial" w:hAnsi="Arial" w:cs="Arial"/>
          <w:sz w:val="20"/>
          <w:szCs w:val="20"/>
          <w:lang w:eastAsia="sl-SI"/>
        </w:rPr>
        <w:t xml:space="preserve">Finančno stanje </w:t>
      </w:r>
      <w:r w:rsidR="00C5434B" w:rsidRPr="00BD62D6">
        <w:rPr>
          <w:rFonts w:ascii="Arial" w:hAnsi="Arial" w:cs="Arial"/>
          <w:sz w:val="20"/>
          <w:szCs w:val="20"/>
          <w:lang w:eastAsia="sl-SI"/>
        </w:rPr>
        <w:t>Družbe</w:t>
      </w:r>
      <w:r w:rsidR="007A7D45" w:rsidRPr="00BD62D6">
        <w:rPr>
          <w:rFonts w:ascii="Arial" w:hAnsi="Arial" w:cs="Arial"/>
          <w:sz w:val="20"/>
          <w:szCs w:val="20"/>
          <w:lang w:eastAsia="sl-SI"/>
        </w:rPr>
        <w:t xml:space="preserve"> </w:t>
      </w:r>
      <w:r w:rsidR="005E2F6D" w:rsidRPr="00BD62D6">
        <w:rPr>
          <w:rFonts w:ascii="Arial" w:hAnsi="Arial" w:cs="Arial"/>
          <w:sz w:val="20"/>
          <w:szCs w:val="20"/>
          <w:lang w:eastAsia="sl-SI"/>
        </w:rPr>
        <w:t>in odvisnih družb</w:t>
      </w:r>
      <w:r w:rsidR="00334792" w:rsidRPr="00BD62D6">
        <w:rPr>
          <w:rFonts w:ascii="Arial" w:hAnsi="Arial" w:cs="Arial"/>
          <w:sz w:val="20"/>
          <w:szCs w:val="20"/>
          <w:lang w:eastAsia="sl-SI"/>
        </w:rPr>
        <w:t xml:space="preserve"> Skupine</w:t>
      </w:r>
      <w:r w:rsidR="005E2F6D" w:rsidRPr="00BD62D6">
        <w:rPr>
          <w:rFonts w:ascii="Arial" w:hAnsi="Arial" w:cs="Arial"/>
          <w:sz w:val="20"/>
          <w:szCs w:val="20"/>
          <w:lang w:eastAsia="sl-SI"/>
        </w:rPr>
        <w:t xml:space="preserve"> </w:t>
      </w:r>
      <w:r w:rsidRPr="00BD62D6">
        <w:rPr>
          <w:rFonts w:ascii="Arial" w:hAnsi="Arial" w:cs="Arial"/>
          <w:sz w:val="20"/>
          <w:szCs w:val="20"/>
          <w:lang w:eastAsia="sl-SI"/>
        </w:rPr>
        <w:t xml:space="preserve">je dobro. </w:t>
      </w:r>
      <w:r w:rsidR="00CC6BE7" w:rsidRPr="00BD62D6">
        <w:rPr>
          <w:rFonts w:ascii="Arial" w:hAnsi="Arial" w:cs="Arial"/>
          <w:sz w:val="20"/>
          <w:szCs w:val="20"/>
          <w:lang w:eastAsia="sl-SI"/>
        </w:rPr>
        <w:t xml:space="preserve">Skupina </w:t>
      </w:r>
      <w:r w:rsidRPr="00BD62D6">
        <w:rPr>
          <w:rFonts w:ascii="Arial" w:hAnsi="Arial" w:cs="Arial"/>
          <w:sz w:val="20"/>
          <w:szCs w:val="20"/>
          <w:lang w:eastAsia="sl-SI"/>
        </w:rPr>
        <w:t xml:space="preserve">dosega </w:t>
      </w:r>
      <w:r w:rsidR="00FC169F" w:rsidRPr="00BD62D6">
        <w:rPr>
          <w:rFonts w:ascii="Arial" w:hAnsi="Arial" w:cs="Arial"/>
          <w:sz w:val="20"/>
          <w:szCs w:val="20"/>
          <w:lang w:eastAsia="sl-SI"/>
        </w:rPr>
        <w:t xml:space="preserve">konstantno rast  </w:t>
      </w:r>
      <w:r w:rsidRPr="00BD62D6">
        <w:rPr>
          <w:rFonts w:ascii="Arial" w:hAnsi="Arial" w:cs="Arial"/>
          <w:sz w:val="20"/>
          <w:szCs w:val="20"/>
          <w:lang w:eastAsia="sl-SI"/>
        </w:rPr>
        <w:t>dobičk</w:t>
      </w:r>
      <w:r w:rsidR="00FC169F" w:rsidRPr="00BD62D6">
        <w:rPr>
          <w:rFonts w:ascii="Arial" w:hAnsi="Arial" w:cs="Arial"/>
          <w:sz w:val="20"/>
          <w:szCs w:val="20"/>
          <w:lang w:eastAsia="sl-SI"/>
        </w:rPr>
        <w:t>a</w:t>
      </w:r>
      <w:r w:rsidRPr="00BD62D6">
        <w:rPr>
          <w:rFonts w:ascii="Arial" w:hAnsi="Arial" w:cs="Arial"/>
          <w:sz w:val="20"/>
          <w:szCs w:val="20"/>
          <w:lang w:eastAsia="sl-SI"/>
        </w:rPr>
        <w:t xml:space="preserve"> in takšne so tudi napovedi za prihodnje</w:t>
      </w:r>
      <w:r w:rsidR="00912394" w:rsidRPr="00BD62D6">
        <w:rPr>
          <w:rFonts w:ascii="Arial" w:hAnsi="Arial" w:cs="Arial"/>
          <w:sz w:val="20"/>
          <w:szCs w:val="20"/>
          <w:lang w:eastAsia="sl-SI"/>
        </w:rPr>
        <w:t>.</w:t>
      </w:r>
      <w:r w:rsidRPr="00BD62D6">
        <w:rPr>
          <w:rFonts w:ascii="Arial" w:hAnsi="Arial" w:cs="Arial"/>
          <w:strike/>
          <w:sz w:val="20"/>
          <w:szCs w:val="20"/>
          <w:lang w:eastAsia="sl-SI"/>
        </w:rPr>
        <w:t xml:space="preserve"> </w:t>
      </w:r>
    </w:p>
    <w:p w14:paraId="550CCC92" w14:textId="77777777" w:rsidR="00345867" w:rsidRPr="00BD62D6" w:rsidRDefault="00345867" w:rsidP="001101CF">
      <w:pPr>
        <w:spacing w:after="16"/>
        <w:ind w:left="567"/>
        <w:contextualSpacing/>
        <w:jc w:val="both"/>
        <w:rPr>
          <w:rFonts w:ascii="Arial" w:hAnsi="Arial" w:cs="Arial"/>
          <w:strike/>
          <w:sz w:val="20"/>
          <w:szCs w:val="20"/>
          <w:lang w:eastAsia="sl-SI"/>
        </w:rPr>
      </w:pPr>
    </w:p>
    <w:p w14:paraId="20E9A233" w14:textId="1CCD3D55" w:rsidR="006871F9" w:rsidRPr="00BD62D6" w:rsidRDefault="00C5434B" w:rsidP="001101CF">
      <w:pPr>
        <w:spacing w:after="16"/>
        <w:ind w:left="567"/>
        <w:contextualSpacing/>
        <w:jc w:val="both"/>
        <w:rPr>
          <w:rFonts w:ascii="Arial" w:hAnsi="Arial" w:cs="Arial"/>
          <w:sz w:val="20"/>
          <w:szCs w:val="20"/>
          <w:lang w:eastAsia="sl-SI"/>
        </w:rPr>
      </w:pPr>
      <w:r w:rsidRPr="00BD62D6">
        <w:rPr>
          <w:rFonts w:ascii="Arial" w:hAnsi="Arial" w:cs="Arial"/>
          <w:sz w:val="20"/>
          <w:szCs w:val="20"/>
          <w:lang w:eastAsia="sl-SI"/>
        </w:rPr>
        <w:t>Družba</w:t>
      </w:r>
      <w:r w:rsidR="00491187" w:rsidRPr="00BD62D6">
        <w:rPr>
          <w:rFonts w:ascii="Arial" w:hAnsi="Arial" w:cs="Arial"/>
          <w:sz w:val="20"/>
          <w:szCs w:val="20"/>
          <w:lang w:eastAsia="sl-SI"/>
        </w:rPr>
        <w:t xml:space="preserve"> </w:t>
      </w:r>
      <w:r w:rsidR="003506FA" w:rsidRPr="00BD62D6">
        <w:rPr>
          <w:rFonts w:ascii="Arial" w:hAnsi="Arial" w:cs="Arial"/>
          <w:sz w:val="20"/>
          <w:szCs w:val="20"/>
          <w:lang w:eastAsia="sl-SI"/>
        </w:rPr>
        <w:t xml:space="preserve">je </w:t>
      </w:r>
      <w:r w:rsidR="00491187" w:rsidRPr="00BD62D6">
        <w:rPr>
          <w:rFonts w:ascii="Arial" w:hAnsi="Arial" w:cs="Arial"/>
          <w:sz w:val="20"/>
          <w:szCs w:val="20"/>
          <w:lang w:eastAsia="sl-SI"/>
        </w:rPr>
        <w:t>v fazi oblikovanja politike prejemkov organov vodenja</w:t>
      </w:r>
      <w:r w:rsidR="005E2F6D" w:rsidRPr="00BD62D6">
        <w:rPr>
          <w:rFonts w:ascii="Arial" w:hAnsi="Arial" w:cs="Arial"/>
          <w:sz w:val="20"/>
          <w:szCs w:val="20"/>
          <w:lang w:eastAsia="sl-SI"/>
        </w:rPr>
        <w:t xml:space="preserve"> </w:t>
      </w:r>
      <w:r w:rsidRPr="00BD62D6">
        <w:rPr>
          <w:rFonts w:ascii="Arial" w:hAnsi="Arial" w:cs="Arial"/>
          <w:sz w:val="20"/>
          <w:szCs w:val="20"/>
          <w:lang w:eastAsia="sl-SI"/>
        </w:rPr>
        <w:t>Družbe</w:t>
      </w:r>
      <w:r w:rsidR="00491187" w:rsidRPr="00BD62D6">
        <w:rPr>
          <w:rFonts w:ascii="Arial" w:hAnsi="Arial" w:cs="Arial"/>
          <w:sz w:val="20"/>
          <w:szCs w:val="20"/>
          <w:lang w:eastAsia="sl-SI"/>
        </w:rPr>
        <w:t xml:space="preserve"> </w:t>
      </w:r>
      <w:r w:rsidR="003506FA" w:rsidRPr="00BD62D6">
        <w:rPr>
          <w:rFonts w:ascii="Arial" w:hAnsi="Arial" w:cs="Arial"/>
          <w:sz w:val="20"/>
          <w:szCs w:val="20"/>
          <w:lang w:eastAsia="sl-SI"/>
        </w:rPr>
        <w:t xml:space="preserve">preverila </w:t>
      </w:r>
      <w:r w:rsidR="00491187" w:rsidRPr="00BD62D6">
        <w:rPr>
          <w:rFonts w:ascii="Arial" w:hAnsi="Arial" w:cs="Arial"/>
          <w:sz w:val="20"/>
          <w:szCs w:val="20"/>
          <w:lang w:eastAsia="sl-SI"/>
        </w:rPr>
        <w:t xml:space="preserve">stanje prejemkov v </w:t>
      </w:r>
      <w:r w:rsidR="00414DE8" w:rsidRPr="00BD62D6">
        <w:rPr>
          <w:rFonts w:ascii="Arial" w:hAnsi="Arial" w:cs="Arial"/>
          <w:sz w:val="20"/>
          <w:szCs w:val="20"/>
          <w:lang w:eastAsia="sl-SI"/>
        </w:rPr>
        <w:t xml:space="preserve">naslednjih </w:t>
      </w:r>
      <w:r w:rsidR="00594FC5" w:rsidRPr="00BD62D6">
        <w:rPr>
          <w:rFonts w:ascii="Arial" w:hAnsi="Arial" w:cs="Arial"/>
          <w:sz w:val="20"/>
          <w:szCs w:val="20"/>
          <w:lang w:eastAsia="sl-SI"/>
        </w:rPr>
        <w:t>velik</w:t>
      </w:r>
      <w:r w:rsidR="00601585" w:rsidRPr="00BD62D6">
        <w:rPr>
          <w:rFonts w:ascii="Arial" w:hAnsi="Arial" w:cs="Arial"/>
          <w:sz w:val="20"/>
          <w:szCs w:val="20"/>
          <w:lang w:eastAsia="sl-SI"/>
        </w:rPr>
        <w:t>ih</w:t>
      </w:r>
      <w:r w:rsidR="00594FC5" w:rsidRPr="00BD62D6">
        <w:rPr>
          <w:rFonts w:ascii="Arial" w:hAnsi="Arial" w:cs="Arial"/>
          <w:sz w:val="20"/>
          <w:szCs w:val="20"/>
          <w:lang w:eastAsia="sl-SI"/>
        </w:rPr>
        <w:t xml:space="preserve"> </w:t>
      </w:r>
      <w:r w:rsidR="00E26584" w:rsidRPr="00BD62D6">
        <w:rPr>
          <w:rFonts w:ascii="Arial" w:hAnsi="Arial" w:cs="Arial"/>
          <w:sz w:val="20"/>
          <w:szCs w:val="20"/>
          <w:lang w:eastAsia="sl-SI"/>
        </w:rPr>
        <w:t>družb</w:t>
      </w:r>
      <w:r w:rsidR="00601585" w:rsidRPr="00BD62D6">
        <w:rPr>
          <w:rFonts w:ascii="Arial" w:hAnsi="Arial" w:cs="Arial"/>
          <w:sz w:val="20"/>
          <w:szCs w:val="20"/>
          <w:lang w:eastAsia="sl-SI"/>
        </w:rPr>
        <w:t xml:space="preserve">ah </w:t>
      </w:r>
      <w:r w:rsidR="00E26584" w:rsidRPr="00BD62D6">
        <w:rPr>
          <w:rFonts w:ascii="Arial" w:hAnsi="Arial" w:cs="Arial"/>
          <w:sz w:val="20"/>
          <w:szCs w:val="20"/>
          <w:lang w:eastAsia="sl-SI"/>
        </w:rPr>
        <w:t>v</w:t>
      </w:r>
      <w:r w:rsidR="003B75FF" w:rsidRPr="00BD62D6">
        <w:rPr>
          <w:rFonts w:ascii="Arial" w:hAnsi="Arial" w:cs="Arial"/>
          <w:sz w:val="20"/>
          <w:szCs w:val="20"/>
          <w:lang w:eastAsia="sl-SI"/>
        </w:rPr>
        <w:t xml:space="preserve"> 100</w:t>
      </w:r>
      <w:r w:rsidR="00122282" w:rsidRPr="00BD62D6">
        <w:rPr>
          <w:rFonts w:ascii="Arial" w:hAnsi="Arial" w:cs="Arial"/>
          <w:sz w:val="20"/>
          <w:szCs w:val="20"/>
          <w:lang w:eastAsia="sl-SI"/>
        </w:rPr>
        <w:t xml:space="preserve"> </w:t>
      </w:r>
      <w:r w:rsidR="003B75FF" w:rsidRPr="00BD62D6">
        <w:rPr>
          <w:rFonts w:ascii="Arial" w:hAnsi="Arial" w:cs="Arial"/>
          <w:sz w:val="20"/>
          <w:szCs w:val="20"/>
          <w:lang w:eastAsia="sl-SI"/>
        </w:rPr>
        <w:t>% ali</w:t>
      </w:r>
      <w:r w:rsidR="00E26584" w:rsidRPr="00BD62D6">
        <w:rPr>
          <w:rFonts w:ascii="Arial" w:hAnsi="Arial" w:cs="Arial"/>
          <w:sz w:val="20"/>
          <w:szCs w:val="20"/>
          <w:lang w:eastAsia="sl-SI"/>
        </w:rPr>
        <w:t xml:space="preserve"> večinski</w:t>
      </w:r>
      <w:r w:rsidR="00594FC5" w:rsidRPr="00BD62D6">
        <w:rPr>
          <w:rFonts w:ascii="Arial" w:hAnsi="Arial" w:cs="Arial"/>
          <w:sz w:val="20"/>
          <w:szCs w:val="20"/>
          <w:lang w:eastAsia="sl-SI"/>
        </w:rPr>
        <w:t xml:space="preserve"> </w:t>
      </w:r>
      <w:r w:rsidR="00E26584" w:rsidRPr="00BD62D6">
        <w:rPr>
          <w:rFonts w:ascii="Arial" w:hAnsi="Arial" w:cs="Arial"/>
          <w:sz w:val="20"/>
          <w:szCs w:val="20"/>
          <w:lang w:eastAsia="sl-SI"/>
        </w:rPr>
        <w:t xml:space="preserve">lasti države, katerih dejavnost sodi </w:t>
      </w:r>
      <w:r w:rsidR="003B75FF" w:rsidRPr="00BD62D6">
        <w:rPr>
          <w:rFonts w:ascii="Arial" w:hAnsi="Arial" w:cs="Arial"/>
          <w:sz w:val="20"/>
          <w:szCs w:val="20"/>
          <w:lang w:eastAsia="sl-SI"/>
        </w:rPr>
        <w:t>med kr</w:t>
      </w:r>
      <w:r w:rsidR="00692128" w:rsidRPr="00BD62D6">
        <w:rPr>
          <w:rFonts w:ascii="Arial" w:hAnsi="Arial" w:cs="Arial"/>
          <w:sz w:val="20"/>
          <w:szCs w:val="20"/>
          <w:lang w:eastAsia="sl-SI"/>
        </w:rPr>
        <w:t xml:space="preserve">itično </w:t>
      </w:r>
      <w:r w:rsidR="003B75FF" w:rsidRPr="00BD62D6">
        <w:rPr>
          <w:rFonts w:ascii="Arial" w:hAnsi="Arial" w:cs="Arial"/>
          <w:sz w:val="20"/>
          <w:szCs w:val="20"/>
          <w:lang w:eastAsia="sl-SI"/>
        </w:rPr>
        <w:t>infra</w:t>
      </w:r>
      <w:r w:rsidR="00594FC5" w:rsidRPr="00BD62D6">
        <w:rPr>
          <w:rFonts w:ascii="Arial" w:hAnsi="Arial" w:cs="Arial"/>
          <w:sz w:val="20"/>
          <w:szCs w:val="20"/>
          <w:lang w:eastAsia="sl-SI"/>
        </w:rPr>
        <w:t>s</w:t>
      </w:r>
      <w:r w:rsidR="003B75FF" w:rsidRPr="00BD62D6">
        <w:rPr>
          <w:rFonts w:ascii="Arial" w:hAnsi="Arial" w:cs="Arial"/>
          <w:sz w:val="20"/>
          <w:szCs w:val="20"/>
          <w:lang w:eastAsia="sl-SI"/>
        </w:rPr>
        <w:t>trukturo</w:t>
      </w:r>
      <w:r w:rsidR="00414DE8" w:rsidRPr="00BD62D6">
        <w:rPr>
          <w:rFonts w:ascii="Arial" w:hAnsi="Arial" w:cs="Arial"/>
          <w:sz w:val="20"/>
          <w:szCs w:val="20"/>
          <w:lang w:eastAsia="sl-SI"/>
        </w:rPr>
        <w:t xml:space="preserve">: </w:t>
      </w:r>
      <w:r w:rsidR="00B84695" w:rsidRPr="00BD62D6">
        <w:rPr>
          <w:rFonts w:ascii="Arial" w:hAnsi="Arial" w:cs="Arial"/>
          <w:sz w:val="20"/>
          <w:szCs w:val="20"/>
          <w:lang w:eastAsia="sl-SI"/>
        </w:rPr>
        <w:t xml:space="preserve">Dars, </w:t>
      </w:r>
      <w:proofErr w:type="spellStart"/>
      <w:r w:rsidR="00414DE8" w:rsidRPr="00BD62D6">
        <w:rPr>
          <w:rFonts w:ascii="Arial" w:hAnsi="Arial" w:cs="Arial"/>
          <w:sz w:val="20"/>
          <w:szCs w:val="20"/>
          <w:lang w:eastAsia="sl-SI"/>
        </w:rPr>
        <w:t>d</w:t>
      </w:r>
      <w:r w:rsidR="0028647C">
        <w:rPr>
          <w:rFonts w:ascii="Arial" w:hAnsi="Arial" w:cs="Arial"/>
          <w:sz w:val="20"/>
          <w:szCs w:val="20"/>
          <w:lang w:eastAsia="sl-SI"/>
        </w:rPr>
        <w:t>.</w:t>
      </w:r>
      <w:r w:rsidR="00414DE8" w:rsidRPr="00BD62D6">
        <w:rPr>
          <w:rFonts w:ascii="Arial" w:hAnsi="Arial" w:cs="Arial"/>
          <w:sz w:val="20"/>
          <w:szCs w:val="20"/>
          <w:lang w:eastAsia="sl-SI"/>
        </w:rPr>
        <w:t>d</w:t>
      </w:r>
      <w:proofErr w:type="spellEnd"/>
      <w:r w:rsidR="00414DE8" w:rsidRPr="00BD62D6">
        <w:rPr>
          <w:rFonts w:ascii="Arial" w:hAnsi="Arial" w:cs="Arial"/>
          <w:sz w:val="20"/>
          <w:szCs w:val="20"/>
          <w:lang w:eastAsia="sl-SI"/>
        </w:rPr>
        <w:t xml:space="preserve">., </w:t>
      </w:r>
      <w:r w:rsidR="00B84695" w:rsidRPr="00BD62D6">
        <w:rPr>
          <w:rFonts w:ascii="Arial" w:hAnsi="Arial" w:cs="Arial"/>
          <w:sz w:val="20"/>
          <w:szCs w:val="20"/>
          <w:lang w:eastAsia="sl-SI"/>
        </w:rPr>
        <w:t xml:space="preserve">Luka Koper, </w:t>
      </w:r>
      <w:proofErr w:type="spellStart"/>
      <w:r w:rsidR="00414DE8" w:rsidRPr="00BD62D6">
        <w:rPr>
          <w:rFonts w:ascii="Arial" w:hAnsi="Arial" w:cs="Arial"/>
          <w:sz w:val="20"/>
          <w:szCs w:val="20"/>
          <w:lang w:eastAsia="sl-SI"/>
        </w:rPr>
        <w:t>d.d</w:t>
      </w:r>
      <w:proofErr w:type="spellEnd"/>
      <w:r w:rsidR="00414DE8" w:rsidRPr="00BD62D6">
        <w:rPr>
          <w:rFonts w:ascii="Arial" w:hAnsi="Arial" w:cs="Arial"/>
          <w:sz w:val="20"/>
          <w:szCs w:val="20"/>
          <w:lang w:eastAsia="sl-SI"/>
        </w:rPr>
        <w:t>.,</w:t>
      </w:r>
      <w:r w:rsidR="00B14F98" w:rsidRPr="00BD62D6">
        <w:rPr>
          <w:rFonts w:ascii="Arial" w:hAnsi="Arial" w:cs="Arial"/>
          <w:sz w:val="20"/>
          <w:szCs w:val="20"/>
          <w:lang w:eastAsia="sl-SI"/>
        </w:rPr>
        <w:t xml:space="preserve"> Telekom Slovenije, </w:t>
      </w:r>
      <w:proofErr w:type="spellStart"/>
      <w:r w:rsidR="00B14F98" w:rsidRPr="00BD62D6">
        <w:rPr>
          <w:rFonts w:ascii="Arial" w:hAnsi="Arial" w:cs="Arial"/>
          <w:sz w:val="20"/>
          <w:szCs w:val="20"/>
          <w:lang w:eastAsia="sl-SI"/>
        </w:rPr>
        <w:t>d.d</w:t>
      </w:r>
      <w:proofErr w:type="spellEnd"/>
      <w:r w:rsidR="00B14F98" w:rsidRPr="00BD62D6">
        <w:rPr>
          <w:rFonts w:ascii="Arial" w:hAnsi="Arial" w:cs="Arial"/>
          <w:sz w:val="20"/>
          <w:szCs w:val="20"/>
          <w:lang w:eastAsia="sl-SI"/>
        </w:rPr>
        <w:t xml:space="preserve">., </w:t>
      </w:r>
      <w:r w:rsidR="00B84695" w:rsidRPr="00BD62D6">
        <w:rPr>
          <w:rFonts w:ascii="Arial" w:hAnsi="Arial" w:cs="Arial"/>
          <w:sz w:val="20"/>
          <w:szCs w:val="20"/>
          <w:lang w:eastAsia="sl-SI"/>
        </w:rPr>
        <w:t xml:space="preserve">Pošta Slovenije, </w:t>
      </w:r>
      <w:proofErr w:type="spellStart"/>
      <w:r w:rsidR="00414DE8" w:rsidRPr="00BD62D6">
        <w:rPr>
          <w:rFonts w:ascii="Arial" w:hAnsi="Arial" w:cs="Arial"/>
          <w:sz w:val="20"/>
          <w:szCs w:val="20"/>
          <w:lang w:eastAsia="sl-SI"/>
        </w:rPr>
        <w:t>d.d</w:t>
      </w:r>
      <w:proofErr w:type="spellEnd"/>
      <w:r w:rsidR="00414DE8" w:rsidRPr="00BD62D6">
        <w:rPr>
          <w:rFonts w:ascii="Arial" w:hAnsi="Arial" w:cs="Arial"/>
          <w:sz w:val="20"/>
          <w:szCs w:val="20"/>
          <w:lang w:eastAsia="sl-SI"/>
        </w:rPr>
        <w:t xml:space="preserve">., </w:t>
      </w:r>
      <w:r w:rsidR="00B84695" w:rsidRPr="00BD62D6">
        <w:rPr>
          <w:rFonts w:ascii="Arial" w:hAnsi="Arial" w:cs="Arial"/>
          <w:sz w:val="20"/>
          <w:szCs w:val="20"/>
          <w:lang w:eastAsia="sl-SI"/>
        </w:rPr>
        <w:t xml:space="preserve">HSE, </w:t>
      </w:r>
      <w:r w:rsidR="00414DE8" w:rsidRPr="00BD62D6">
        <w:rPr>
          <w:rFonts w:ascii="Arial" w:hAnsi="Arial" w:cs="Arial"/>
          <w:sz w:val="20"/>
          <w:szCs w:val="20"/>
          <w:lang w:eastAsia="sl-SI"/>
        </w:rPr>
        <w:t xml:space="preserve">d.o.o., in </w:t>
      </w:r>
      <w:r w:rsidR="00B84695" w:rsidRPr="00BD62D6">
        <w:rPr>
          <w:rFonts w:ascii="Arial" w:hAnsi="Arial" w:cs="Arial"/>
          <w:sz w:val="20"/>
          <w:szCs w:val="20"/>
          <w:lang w:eastAsia="sl-SI"/>
        </w:rPr>
        <w:t>Eles</w:t>
      </w:r>
      <w:r w:rsidR="00414DE8" w:rsidRPr="00BD62D6">
        <w:rPr>
          <w:rFonts w:ascii="Arial" w:hAnsi="Arial" w:cs="Arial"/>
          <w:sz w:val="20"/>
          <w:szCs w:val="20"/>
          <w:lang w:eastAsia="sl-SI"/>
        </w:rPr>
        <w:t xml:space="preserve">, d.o.o. </w:t>
      </w:r>
      <w:r w:rsidR="00601585" w:rsidRPr="00BD62D6">
        <w:rPr>
          <w:rFonts w:ascii="Arial" w:hAnsi="Arial" w:cs="Arial"/>
          <w:sz w:val="20"/>
          <w:szCs w:val="20"/>
          <w:lang w:eastAsia="sl-SI"/>
        </w:rPr>
        <w:t xml:space="preserve"> </w:t>
      </w:r>
      <w:r w:rsidR="006F23AC" w:rsidRPr="00BD62D6">
        <w:rPr>
          <w:rFonts w:ascii="Arial" w:hAnsi="Arial" w:cs="Arial"/>
          <w:sz w:val="20"/>
          <w:szCs w:val="20"/>
          <w:lang w:eastAsia="sl-SI"/>
        </w:rPr>
        <w:t xml:space="preserve">Pri tem je ugotovila, da </w:t>
      </w:r>
      <w:r w:rsidR="00EF70EB" w:rsidRPr="00BD62D6">
        <w:rPr>
          <w:rFonts w:ascii="Arial" w:hAnsi="Arial" w:cs="Arial"/>
          <w:sz w:val="20"/>
          <w:szCs w:val="20"/>
          <w:lang w:eastAsia="sl-SI"/>
        </w:rPr>
        <w:t xml:space="preserve">med izbranimi družbami </w:t>
      </w:r>
      <w:r w:rsidR="006F23AC" w:rsidRPr="00BD62D6">
        <w:rPr>
          <w:rFonts w:ascii="Arial" w:hAnsi="Arial" w:cs="Arial"/>
          <w:sz w:val="20"/>
          <w:szCs w:val="20"/>
          <w:lang w:eastAsia="sl-SI"/>
        </w:rPr>
        <w:t>zaradi različne narave dejavnosti in z njo povezane kadrovske strukture obstajajo ve</w:t>
      </w:r>
      <w:r w:rsidR="00B14F98" w:rsidRPr="00BD62D6">
        <w:rPr>
          <w:rFonts w:ascii="Arial" w:hAnsi="Arial" w:cs="Arial"/>
          <w:sz w:val="20"/>
          <w:szCs w:val="20"/>
          <w:lang w:eastAsia="sl-SI"/>
        </w:rPr>
        <w:t>čje</w:t>
      </w:r>
      <w:r w:rsidR="006F23AC" w:rsidRPr="00BD62D6">
        <w:rPr>
          <w:rFonts w:ascii="Arial" w:hAnsi="Arial" w:cs="Arial"/>
          <w:sz w:val="20"/>
          <w:szCs w:val="20"/>
          <w:lang w:eastAsia="sl-SI"/>
        </w:rPr>
        <w:t xml:space="preserve"> razlike </w:t>
      </w:r>
      <w:r w:rsidR="00EF70EB" w:rsidRPr="00BD62D6">
        <w:rPr>
          <w:rFonts w:ascii="Arial" w:hAnsi="Arial" w:cs="Arial"/>
          <w:sz w:val="20"/>
          <w:szCs w:val="20"/>
          <w:lang w:eastAsia="sl-SI"/>
        </w:rPr>
        <w:t xml:space="preserve">v </w:t>
      </w:r>
      <w:r w:rsidR="006F23AC" w:rsidRPr="00BD62D6">
        <w:rPr>
          <w:rFonts w:ascii="Arial" w:hAnsi="Arial" w:cs="Arial"/>
          <w:sz w:val="20"/>
          <w:szCs w:val="20"/>
          <w:lang w:eastAsia="sl-SI"/>
        </w:rPr>
        <w:t>višin</w:t>
      </w:r>
      <w:r w:rsidR="00EF70EB" w:rsidRPr="00BD62D6">
        <w:rPr>
          <w:rFonts w:ascii="Arial" w:hAnsi="Arial" w:cs="Arial"/>
          <w:sz w:val="20"/>
          <w:szCs w:val="20"/>
          <w:lang w:eastAsia="sl-SI"/>
        </w:rPr>
        <w:t>i</w:t>
      </w:r>
      <w:r w:rsidR="006F23AC" w:rsidRPr="00BD62D6">
        <w:rPr>
          <w:rFonts w:ascii="Arial" w:hAnsi="Arial" w:cs="Arial"/>
          <w:sz w:val="20"/>
          <w:szCs w:val="20"/>
          <w:lang w:eastAsia="sl-SI"/>
        </w:rPr>
        <w:t xml:space="preserve"> prejemkov </w:t>
      </w:r>
      <w:r w:rsidR="00EF70EB" w:rsidRPr="00BD62D6">
        <w:rPr>
          <w:rFonts w:ascii="Arial" w:hAnsi="Arial" w:cs="Arial"/>
          <w:sz w:val="20"/>
          <w:szCs w:val="20"/>
          <w:lang w:eastAsia="sl-SI"/>
        </w:rPr>
        <w:t xml:space="preserve">organov vodenja. </w:t>
      </w:r>
    </w:p>
    <w:p w14:paraId="444CB192" w14:textId="77777777" w:rsidR="00414DE8" w:rsidRPr="00BD62D6" w:rsidRDefault="00414DE8" w:rsidP="001101CF">
      <w:pPr>
        <w:spacing w:after="16"/>
        <w:contextualSpacing/>
        <w:jc w:val="both"/>
        <w:rPr>
          <w:rFonts w:ascii="Arial" w:hAnsi="Arial" w:cs="Arial"/>
          <w:sz w:val="20"/>
          <w:szCs w:val="20"/>
          <w:lang w:eastAsia="sl-SI"/>
        </w:rPr>
      </w:pPr>
    </w:p>
    <w:p w14:paraId="3748496E" w14:textId="047217AD" w:rsidR="00491187" w:rsidRPr="00BD62D6" w:rsidRDefault="00056C39" w:rsidP="008E3FF4">
      <w:pPr>
        <w:pStyle w:val="Naslov2"/>
      </w:pPr>
      <w:r w:rsidRPr="00BD62D6">
        <w:t xml:space="preserve">5. </w:t>
      </w:r>
      <w:r w:rsidR="00122282" w:rsidRPr="00BD62D6">
        <w:tab/>
      </w:r>
      <w:r w:rsidR="00F85ADA" w:rsidRPr="00BD62D6">
        <w:t>NAJVIŠJI DOVOLJENI ZNESEK SPREMENLJIVEGA DELA PREJEMKA ČLANA ORGANA VODENJA</w:t>
      </w:r>
    </w:p>
    <w:p w14:paraId="0D914C41" w14:textId="77777777" w:rsidR="00CD6CCD" w:rsidRPr="00BD62D6" w:rsidRDefault="00CD6CCD" w:rsidP="001101CF">
      <w:pPr>
        <w:spacing w:after="16" w:line="240" w:lineRule="auto"/>
        <w:contextualSpacing/>
        <w:jc w:val="both"/>
        <w:rPr>
          <w:rFonts w:ascii="Arial" w:eastAsia="Times New Roman" w:hAnsi="Arial" w:cs="Arial"/>
          <w:sz w:val="20"/>
          <w:szCs w:val="20"/>
          <w:lang w:eastAsia="sl-SI"/>
        </w:rPr>
      </w:pPr>
    </w:p>
    <w:p w14:paraId="5E5B632B" w14:textId="2F39468C" w:rsidR="00D0046C" w:rsidRPr="00BD62D6" w:rsidRDefault="00D0046C"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Spremenljivi del prejemkov je omejen z najvišjim dovoljenim odstotkom glede na osnovni del prejemkov.</w:t>
      </w:r>
      <w:r w:rsidR="002C524C" w:rsidRPr="00BD62D6">
        <w:rPr>
          <w:rFonts w:ascii="Arial" w:eastAsia="Times New Roman" w:hAnsi="Arial" w:cs="Arial"/>
          <w:sz w:val="20"/>
          <w:szCs w:val="20"/>
          <w:lang w:eastAsia="sl-SI"/>
        </w:rPr>
        <w:t xml:space="preserve"> Družba je pri določitvi tega </w:t>
      </w:r>
      <w:r w:rsidR="00912394" w:rsidRPr="00BD62D6">
        <w:rPr>
          <w:rFonts w:ascii="Arial" w:eastAsia="Times New Roman" w:hAnsi="Arial" w:cs="Arial"/>
          <w:sz w:val="20"/>
          <w:szCs w:val="20"/>
          <w:lang w:eastAsia="sl-SI"/>
        </w:rPr>
        <w:t xml:space="preserve">razmerja upoštevala </w:t>
      </w:r>
      <w:r w:rsidR="002C524C" w:rsidRPr="00BD62D6">
        <w:rPr>
          <w:rFonts w:ascii="Arial" w:eastAsia="Times New Roman" w:hAnsi="Arial" w:cs="Arial"/>
          <w:sz w:val="20"/>
          <w:szCs w:val="20"/>
          <w:lang w:eastAsia="sl-SI"/>
        </w:rPr>
        <w:t>Priporočila in pričakovanja SDH ter določbe ZPPOGD.</w:t>
      </w:r>
    </w:p>
    <w:p w14:paraId="3505D2FE" w14:textId="12F25890" w:rsidR="00D0046C" w:rsidRPr="00BD62D6" w:rsidRDefault="00D0046C" w:rsidP="001101CF">
      <w:pPr>
        <w:spacing w:after="16" w:line="240" w:lineRule="auto"/>
        <w:ind w:left="567"/>
        <w:contextualSpacing/>
        <w:jc w:val="both"/>
        <w:rPr>
          <w:rFonts w:ascii="Arial" w:eastAsia="Times New Roman" w:hAnsi="Arial" w:cs="Arial"/>
          <w:sz w:val="20"/>
          <w:szCs w:val="20"/>
          <w:lang w:eastAsia="sl-SI"/>
        </w:rPr>
      </w:pPr>
    </w:p>
    <w:p w14:paraId="3398096B" w14:textId="16A9C2BB" w:rsidR="00D0046C" w:rsidRPr="00BD62D6" w:rsidRDefault="00D0046C" w:rsidP="008E3FF4">
      <w:pPr>
        <w:pStyle w:val="Naslov2"/>
      </w:pPr>
      <w:r w:rsidRPr="00BD62D6">
        <w:t>6.</w:t>
      </w:r>
      <w:r w:rsidR="00122282" w:rsidRPr="00BD62D6">
        <w:tab/>
      </w:r>
      <w:r w:rsidR="00F85ADA" w:rsidRPr="00BD62D6">
        <w:t>NAJVIŠJE DOVOLJENE ODPRAVNINE</w:t>
      </w:r>
    </w:p>
    <w:p w14:paraId="4FBFC5BE" w14:textId="50DB35F1" w:rsidR="00D0046C" w:rsidRPr="00BD62D6" w:rsidRDefault="00D0046C" w:rsidP="001101CF">
      <w:pPr>
        <w:spacing w:after="16" w:line="240" w:lineRule="auto"/>
        <w:contextualSpacing/>
        <w:jc w:val="both"/>
        <w:rPr>
          <w:rFonts w:ascii="Arial" w:eastAsia="Times New Roman" w:hAnsi="Arial" w:cs="Arial"/>
          <w:sz w:val="20"/>
          <w:szCs w:val="20"/>
          <w:lang w:eastAsia="sl-SI"/>
        </w:rPr>
      </w:pPr>
    </w:p>
    <w:p w14:paraId="04B14030" w14:textId="50E6C83A" w:rsidR="00D0046C" w:rsidRPr="00BD62D6" w:rsidRDefault="00D0046C" w:rsidP="001101CF">
      <w:pPr>
        <w:spacing w:after="16" w:line="240" w:lineRule="auto"/>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Politika prejemkov na določljiv način določa najvišje dovoljene odpravnine ter pravila, kdaj so lahko izplačane.</w:t>
      </w:r>
      <w:r w:rsidR="0078555C" w:rsidRPr="00BD62D6">
        <w:rPr>
          <w:rFonts w:ascii="Arial" w:eastAsia="Times New Roman" w:hAnsi="Arial" w:cs="Arial"/>
          <w:sz w:val="20"/>
          <w:szCs w:val="20"/>
          <w:lang w:eastAsia="sl-SI"/>
        </w:rPr>
        <w:t xml:space="preserve"> </w:t>
      </w:r>
    </w:p>
    <w:p w14:paraId="62F7019B" w14:textId="52076A85" w:rsidR="00056C39" w:rsidRPr="00BD62D6" w:rsidRDefault="00056C39" w:rsidP="001101CF">
      <w:pPr>
        <w:spacing w:after="16" w:line="240" w:lineRule="auto"/>
        <w:ind w:left="567"/>
        <w:contextualSpacing/>
        <w:jc w:val="both"/>
        <w:rPr>
          <w:rFonts w:ascii="Arial" w:eastAsia="Times New Roman" w:hAnsi="Arial" w:cs="Arial"/>
          <w:sz w:val="20"/>
          <w:szCs w:val="20"/>
          <w:lang w:eastAsia="sl-SI"/>
        </w:rPr>
      </w:pPr>
    </w:p>
    <w:p w14:paraId="34CFC2F6" w14:textId="77777777" w:rsidR="009208DA" w:rsidRPr="00BD62D6" w:rsidRDefault="009208DA" w:rsidP="001101CF">
      <w:pPr>
        <w:spacing w:after="16"/>
        <w:contextualSpacing/>
        <w:jc w:val="both"/>
        <w:rPr>
          <w:rFonts w:ascii="Arial" w:hAnsi="Arial" w:cs="Arial"/>
          <w:sz w:val="20"/>
          <w:szCs w:val="20"/>
        </w:rPr>
      </w:pPr>
    </w:p>
    <w:p w14:paraId="656D239E" w14:textId="77777777" w:rsidR="0012139A" w:rsidRPr="00BD62D6" w:rsidRDefault="0012139A" w:rsidP="001101CF">
      <w:pPr>
        <w:numPr>
          <w:ilvl w:val="0"/>
          <w:numId w:val="1"/>
        </w:numPr>
        <w:spacing w:after="16" w:line="240" w:lineRule="auto"/>
        <w:ind w:left="567" w:hanging="567"/>
        <w:contextualSpacing/>
        <w:jc w:val="both"/>
        <w:rPr>
          <w:rFonts w:ascii="Arial" w:eastAsia="Times New Roman" w:hAnsi="Arial" w:cs="Arial"/>
          <w:sz w:val="20"/>
          <w:szCs w:val="20"/>
          <w:lang w:eastAsia="sl-SI"/>
        </w:rPr>
      </w:pPr>
      <w:r w:rsidRPr="00BD62D6">
        <w:rPr>
          <w:rFonts w:ascii="Arial" w:eastAsia="Calibri" w:hAnsi="Arial" w:cs="Arial"/>
          <w:b/>
          <w:bCs/>
          <w:sz w:val="20"/>
          <w:szCs w:val="20"/>
        </w:rPr>
        <w:t>PRISPEVEK POLITIKE PREJEMKOV K SPODBUJANJU POSLOVNE STRATEGIJE, DOLGOROČNEMU RAZVOJU IN VZDRŽNOSTI DRUŽBE</w:t>
      </w:r>
    </w:p>
    <w:p w14:paraId="26FC5D8F" w14:textId="17018FAB" w:rsidR="0012139A" w:rsidRPr="00BD62D6" w:rsidRDefault="0012139A" w:rsidP="001101CF">
      <w:pPr>
        <w:spacing w:after="16" w:line="240" w:lineRule="auto"/>
        <w:contextualSpacing/>
        <w:jc w:val="both"/>
        <w:rPr>
          <w:rFonts w:ascii="Arial" w:eastAsia="Times New Roman" w:hAnsi="Arial" w:cs="Arial"/>
          <w:sz w:val="20"/>
          <w:szCs w:val="20"/>
          <w:lang w:eastAsia="sl-SI"/>
        </w:rPr>
      </w:pPr>
    </w:p>
    <w:p w14:paraId="349C0F8D" w14:textId="003DF5D9" w:rsidR="0012139A" w:rsidRPr="00BD62D6" w:rsidRDefault="002C2238" w:rsidP="001101CF">
      <w:pPr>
        <w:spacing w:after="16" w:line="240" w:lineRule="auto"/>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 xml:space="preserve">Nadzorni svet </w:t>
      </w:r>
      <w:r w:rsidR="00414DE8" w:rsidRPr="00BD62D6">
        <w:rPr>
          <w:rFonts w:ascii="Arial" w:eastAsia="Times New Roman" w:hAnsi="Arial" w:cs="Arial"/>
          <w:sz w:val="20"/>
          <w:szCs w:val="20"/>
          <w:lang w:eastAsia="sl-SI"/>
        </w:rPr>
        <w:t>D</w:t>
      </w:r>
      <w:r w:rsidR="00C5434B" w:rsidRPr="00BD62D6">
        <w:rPr>
          <w:rFonts w:ascii="Arial" w:eastAsia="Times New Roman" w:hAnsi="Arial" w:cs="Arial"/>
          <w:sz w:val="20"/>
          <w:szCs w:val="20"/>
          <w:lang w:eastAsia="sl-SI"/>
        </w:rPr>
        <w:t>ružb</w:t>
      </w:r>
      <w:r w:rsidRPr="00BD62D6">
        <w:rPr>
          <w:rFonts w:ascii="Arial" w:eastAsia="Times New Roman" w:hAnsi="Arial" w:cs="Arial"/>
          <w:sz w:val="20"/>
          <w:szCs w:val="20"/>
          <w:lang w:eastAsia="sl-SI"/>
        </w:rPr>
        <w:t>e</w:t>
      </w:r>
      <w:r w:rsidR="0012139A" w:rsidRPr="00BD62D6">
        <w:rPr>
          <w:rFonts w:ascii="Arial" w:eastAsia="Times New Roman" w:hAnsi="Arial" w:cs="Arial"/>
          <w:sz w:val="20"/>
          <w:szCs w:val="20"/>
          <w:lang w:eastAsia="sl-SI"/>
        </w:rPr>
        <w:t xml:space="preserve"> je </w:t>
      </w:r>
      <w:r w:rsidRPr="00BD62D6">
        <w:rPr>
          <w:rFonts w:ascii="Arial" w:eastAsia="Times New Roman" w:hAnsi="Arial" w:cs="Arial"/>
          <w:sz w:val="20"/>
          <w:szCs w:val="20"/>
          <w:lang w:eastAsia="sl-SI"/>
        </w:rPr>
        <w:t>na svoji 15. redni seji</w:t>
      </w:r>
      <w:r w:rsidR="00122282" w:rsidRPr="00BD62D6">
        <w:rPr>
          <w:rFonts w:ascii="Arial" w:eastAsia="Times New Roman" w:hAnsi="Arial" w:cs="Arial"/>
          <w:sz w:val="20"/>
          <w:szCs w:val="20"/>
          <w:lang w:eastAsia="sl-SI"/>
        </w:rPr>
        <w:t>,</w:t>
      </w:r>
      <w:r w:rsidRPr="00BD62D6">
        <w:rPr>
          <w:rFonts w:ascii="Arial" w:eastAsia="Times New Roman" w:hAnsi="Arial" w:cs="Arial"/>
          <w:sz w:val="20"/>
          <w:szCs w:val="20"/>
          <w:lang w:eastAsia="sl-SI"/>
        </w:rPr>
        <w:t xml:space="preserve"> </w:t>
      </w:r>
      <w:r w:rsidR="0012139A" w:rsidRPr="00BD62D6">
        <w:rPr>
          <w:rFonts w:ascii="Arial" w:eastAsia="Times New Roman" w:hAnsi="Arial" w:cs="Arial"/>
          <w:sz w:val="20"/>
          <w:szCs w:val="20"/>
          <w:lang w:eastAsia="sl-SI"/>
        </w:rPr>
        <w:t>dne</w:t>
      </w:r>
      <w:r w:rsidR="006D1399" w:rsidRPr="00BD62D6">
        <w:rPr>
          <w:rFonts w:ascii="Arial" w:eastAsia="Times New Roman" w:hAnsi="Arial" w:cs="Arial"/>
          <w:sz w:val="20"/>
          <w:szCs w:val="20"/>
          <w:lang w:eastAsia="sl-SI"/>
        </w:rPr>
        <w:t xml:space="preserve"> </w:t>
      </w:r>
      <w:r w:rsidRPr="00BD62D6">
        <w:rPr>
          <w:rFonts w:ascii="Arial" w:eastAsia="Times New Roman" w:hAnsi="Arial" w:cs="Arial"/>
          <w:sz w:val="20"/>
          <w:szCs w:val="20"/>
          <w:lang w:eastAsia="sl-SI"/>
        </w:rPr>
        <w:t>5. 3. 2021</w:t>
      </w:r>
      <w:r w:rsidR="00B04660" w:rsidRPr="00BD62D6">
        <w:rPr>
          <w:rFonts w:ascii="Arial" w:eastAsia="Times New Roman" w:hAnsi="Arial" w:cs="Arial"/>
          <w:sz w:val="20"/>
          <w:szCs w:val="20"/>
          <w:lang w:eastAsia="sl-SI"/>
        </w:rPr>
        <w:t xml:space="preserve"> </w:t>
      </w:r>
      <w:r w:rsidRPr="00BD62D6">
        <w:rPr>
          <w:rFonts w:ascii="Arial" w:eastAsia="Times New Roman" w:hAnsi="Arial" w:cs="Arial"/>
          <w:sz w:val="20"/>
          <w:szCs w:val="20"/>
          <w:lang w:eastAsia="sl-SI"/>
        </w:rPr>
        <w:t xml:space="preserve">dal soglasje k </w:t>
      </w:r>
      <w:r w:rsidR="003D3D28" w:rsidRPr="00BD62D6">
        <w:rPr>
          <w:rFonts w:ascii="Arial" w:eastAsia="Times New Roman" w:hAnsi="Arial" w:cs="Arial"/>
          <w:sz w:val="20"/>
          <w:szCs w:val="20"/>
          <w:lang w:eastAsia="sl-SI"/>
        </w:rPr>
        <w:t>Strateškem načrtu Skupine za obdobje 2021-2025, ki  ga je potrdil</w:t>
      </w:r>
      <w:r w:rsidR="00DB6A3F" w:rsidRPr="00BD62D6">
        <w:rPr>
          <w:rFonts w:ascii="Arial" w:eastAsia="Times New Roman" w:hAnsi="Arial" w:cs="Arial"/>
          <w:sz w:val="20"/>
          <w:szCs w:val="20"/>
          <w:lang w:eastAsia="sl-SI"/>
        </w:rPr>
        <w:t>o poslovodstvo</w:t>
      </w:r>
      <w:r w:rsidR="003D3D28" w:rsidRPr="00BD62D6">
        <w:rPr>
          <w:rFonts w:ascii="Arial" w:eastAsia="Times New Roman" w:hAnsi="Arial" w:cs="Arial"/>
          <w:sz w:val="20"/>
          <w:szCs w:val="20"/>
          <w:lang w:eastAsia="sl-SI"/>
        </w:rPr>
        <w:t xml:space="preserve"> na svoji 362. redni seji, dne 26. 2. 2021 (v nadaljevanju: </w:t>
      </w:r>
      <w:r w:rsidR="00DB6A3F" w:rsidRPr="00BD62D6">
        <w:rPr>
          <w:rFonts w:ascii="Arial" w:eastAsia="Times New Roman" w:hAnsi="Arial" w:cs="Arial"/>
          <w:sz w:val="20"/>
          <w:szCs w:val="20"/>
          <w:lang w:eastAsia="sl-SI"/>
        </w:rPr>
        <w:t>»</w:t>
      </w:r>
      <w:r w:rsidR="003D3D28" w:rsidRPr="00BD62D6">
        <w:rPr>
          <w:rFonts w:ascii="Arial" w:eastAsia="Times New Roman" w:hAnsi="Arial" w:cs="Arial"/>
          <w:sz w:val="20"/>
          <w:szCs w:val="20"/>
          <w:lang w:eastAsia="sl-SI"/>
        </w:rPr>
        <w:t>poslovna strategija</w:t>
      </w:r>
      <w:r w:rsidR="00DB6A3F" w:rsidRPr="00BD62D6">
        <w:rPr>
          <w:rFonts w:ascii="Arial" w:eastAsia="Times New Roman" w:hAnsi="Arial" w:cs="Arial"/>
          <w:sz w:val="20"/>
          <w:szCs w:val="20"/>
          <w:lang w:eastAsia="sl-SI"/>
        </w:rPr>
        <w:t>"</w:t>
      </w:r>
      <w:r w:rsidR="003D3D28" w:rsidRPr="00BD62D6">
        <w:rPr>
          <w:rFonts w:ascii="Arial" w:eastAsia="Times New Roman" w:hAnsi="Arial" w:cs="Arial"/>
          <w:sz w:val="20"/>
          <w:szCs w:val="20"/>
          <w:lang w:eastAsia="sl-SI"/>
        </w:rPr>
        <w:t>).</w:t>
      </w:r>
      <w:r w:rsidRPr="00BD62D6">
        <w:rPr>
          <w:rFonts w:ascii="Arial" w:eastAsia="Times New Roman" w:hAnsi="Arial" w:cs="Arial"/>
          <w:sz w:val="20"/>
          <w:szCs w:val="20"/>
          <w:lang w:eastAsia="sl-SI"/>
        </w:rPr>
        <w:t xml:space="preserve"> </w:t>
      </w:r>
      <w:r w:rsidR="003D3D28" w:rsidRPr="00BD62D6">
        <w:rPr>
          <w:rFonts w:ascii="Arial" w:eastAsia="Times New Roman" w:hAnsi="Arial" w:cs="Arial"/>
          <w:sz w:val="20"/>
          <w:szCs w:val="20"/>
          <w:lang w:eastAsia="sl-SI"/>
        </w:rPr>
        <w:t xml:space="preserve"> V njej </w:t>
      </w:r>
      <w:r w:rsidR="0012139A" w:rsidRPr="00BD62D6">
        <w:rPr>
          <w:rFonts w:ascii="Arial" w:eastAsia="Times New Roman" w:hAnsi="Arial" w:cs="Arial"/>
          <w:sz w:val="20"/>
          <w:szCs w:val="20"/>
          <w:lang w:eastAsia="sl-SI"/>
        </w:rPr>
        <w:t xml:space="preserve">so opredeljeni strateški cilji </w:t>
      </w:r>
      <w:r w:rsidR="003D3D28" w:rsidRPr="00BD62D6">
        <w:rPr>
          <w:rFonts w:ascii="Arial" w:eastAsia="Times New Roman" w:hAnsi="Arial" w:cs="Arial"/>
          <w:sz w:val="20"/>
          <w:szCs w:val="20"/>
          <w:lang w:eastAsia="sl-SI"/>
        </w:rPr>
        <w:t>Skupine</w:t>
      </w:r>
      <w:r w:rsidR="0012139A" w:rsidRPr="00BD62D6">
        <w:rPr>
          <w:rFonts w:ascii="Arial" w:eastAsia="Times New Roman" w:hAnsi="Arial" w:cs="Arial"/>
          <w:sz w:val="20"/>
          <w:szCs w:val="20"/>
          <w:lang w:eastAsia="sl-SI"/>
        </w:rPr>
        <w:t>, ključni ukrepi (aktivnosti) in nosilci</w:t>
      </w:r>
      <w:r w:rsidR="006F5E2F" w:rsidRPr="00BD62D6">
        <w:rPr>
          <w:rFonts w:ascii="Arial" w:eastAsia="Times New Roman" w:hAnsi="Arial" w:cs="Arial"/>
          <w:sz w:val="20"/>
          <w:szCs w:val="20"/>
          <w:lang w:eastAsia="sl-SI"/>
        </w:rPr>
        <w:t xml:space="preserve"> za izvedbo ukrepov</w:t>
      </w:r>
      <w:r w:rsidR="0012139A" w:rsidRPr="00BD62D6">
        <w:rPr>
          <w:rFonts w:ascii="Arial" w:eastAsia="Times New Roman" w:hAnsi="Arial" w:cs="Arial"/>
          <w:sz w:val="20"/>
          <w:szCs w:val="20"/>
          <w:lang w:eastAsia="sl-SI"/>
        </w:rPr>
        <w:t>.</w:t>
      </w:r>
      <w:r w:rsidR="003D3D28" w:rsidRPr="00BD62D6">
        <w:rPr>
          <w:rFonts w:ascii="Arial" w:eastAsia="Times New Roman" w:hAnsi="Arial" w:cs="Arial"/>
          <w:sz w:val="20"/>
          <w:szCs w:val="20"/>
          <w:lang w:eastAsia="sl-SI"/>
        </w:rPr>
        <w:t xml:space="preserve"> </w:t>
      </w:r>
      <w:r w:rsidR="0012139A" w:rsidRPr="00BD62D6">
        <w:rPr>
          <w:rFonts w:ascii="Arial" w:eastAsia="Times New Roman" w:hAnsi="Arial" w:cs="Arial"/>
          <w:sz w:val="20"/>
          <w:szCs w:val="20"/>
          <w:lang w:eastAsia="sl-SI"/>
        </w:rPr>
        <w:t xml:space="preserve">Sestavine prejemkov so v politiki prejemkov </w:t>
      </w:r>
      <w:r w:rsidR="00DD7DB0" w:rsidRPr="00BD62D6">
        <w:rPr>
          <w:rFonts w:ascii="Arial" w:eastAsia="Times New Roman" w:hAnsi="Arial" w:cs="Arial"/>
          <w:sz w:val="20"/>
          <w:szCs w:val="20"/>
          <w:lang w:eastAsia="sl-SI"/>
        </w:rPr>
        <w:t xml:space="preserve">organa vodenja </w:t>
      </w:r>
      <w:r w:rsidR="00B04660" w:rsidRPr="00BD62D6">
        <w:rPr>
          <w:rFonts w:ascii="Arial" w:eastAsia="Times New Roman" w:hAnsi="Arial" w:cs="Arial"/>
          <w:sz w:val="20"/>
          <w:szCs w:val="20"/>
          <w:lang w:eastAsia="sl-SI"/>
        </w:rPr>
        <w:t xml:space="preserve">Družbe </w:t>
      </w:r>
      <w:r w:rsidR="0012139A" w:rsidRPr="00BD62D6">
        <w:rPr>
          <w:rFonts w:ascii="Arial" w:eastAsia="Times New Roman" w:hAnsi="Arial" w:cs="Arial"/>
          <w:sz w:val="20"/>
          <w:szCs w:val="20"/>
          <w:lang w:eastAsia="sl-SI"/>
        </w:rPr>
        <w:t xml:space="preserve">opredeljene na način, da politika prejemkov spodbuja k izpolnjevanju sprejete poslovne strategije. Ključna delitev sestavin prejemkov v politiki prejemkov organa vodenja </w:t>
      </w:r>
      <w:r w:rsidR="00B04660" w:rsidRPr="00BD62D6">
        <w:rPr>
          <w:rFonts w:ascii="Arial" w:eastAsia="Times New Roman" w:hAnsi="Arial" w:cs="Arial"/>
          <w:sz w:val="20"/>
          <w:szCs w:val="20"/>
          <w:lang w:eastAsia="sl-SI"/>
        </w:rPr>
        <w:t xml:space="preserve">Družbe </w:t>
      </w:r>
      <w:r w:rsidR="0012139A" w:rsidRPr="00BD62D6">
        <w:rPr>
          <w:rFonts w:ascii="Arial" w:eastAsia="Times New Roman" w:hAnsi="Arial" w:cs="Arial"/>
          <w:sz w:val="20"/>
          <w:szCs w:val="20"/>
          <w:lang w:eastAsia="sl-SI"/>
        </w:rPr>
        <w:t xml:space="preserve">je delitev na osnovni del prejemkov in spremenljivi del prejemkov. Osnovnemu delu prejemkov se ne pripisuje posebne spodbujevalne funkcije, saj izplačilo tega dela prejemkov ni odvisno od rezultatov poslovanja. Spodbujevalen učinek ima spremenljivi del prejemkov, katerega dodelitev je odvisna od vnaprej določenih meril, ki so v politiki prejemkov opredeljeni na način, da predstavljajo povezavo med uspešnostjo izpolnjevanja </w:t>
      </w:r>
      <w:r w:rsidR="00B04660" w:rsidRPr="00BD62D6">
        <w:rPr>
          <w:rFonts w:ascii="Arial" w:eastAsia="Times New Roman" w:hAnsi="Arial" w:cs="Arial"/>
          <w:sz w:val="20"/>
          <w:szCs w:val="20"/>
          <w:lang w:eastAsia="sl-SI"/>
        </w:rPr>
        <w:t xml:space="preserve">letnih poslovnih ciljev ter ciljev </w:t>
      </w:r>
      <w:r w:rsidR="0012139A" w:rsidRPr="00BD62D6">
        <w:rPr>
          <w:rFonts w:ascii="Arial" w:eastAsia="Times New Roman" w:hAnsi="Arial" w:cs="Arial"/>
          <w:sz w:val="20"/>
          <w:szCs w:val="20"/>
          <w:lang w:eastAsia="sl-SI"/>
        </w:rPr>
        <w:t>poslovne strategije</w:t>
      </w:r>
      <w:r w:rsidR="009C656E" w:rsidRPr="00BD62D6">
        <w:rPr>
          <w:rFonts w:ascii="Arial" w:eastAsia="Times New Roman" w:hAnsi="Arial" w:cs="Arial"/>
          <w:sz w:val="20"/>
          <w:szCs w:val="20"/>
          <w:lang w:eastAsia="sl-SI"/>
        </w:rPr>
        <w:t xml:space="preserve"> </w:t>
      </w:r>
      <w:r w:rsidR="00B04660" w:rsidRPr="00BD62D6">
        <w:rPr>
          <w:rFonts w:ascii="Arial" w:eastAsia="Times New Roman" w:hAnsi="Arial" w:cs="Arial"/>
          <w:sz w:val="20"/>
          <w:szCs w:val="20"/>
          <w:lang w:eastAsia="sl-SI"/>
        </w:rPr>
        <w:t xml:space="preserve">na eni strani </w:t>
      </w:r>
      <w:r w:rsidR="009C656E" w:rsidRPr="00BD62D6">
        <w:rPr>
          <w:rFonts w:ascii="Arial" w:eastAsia="Times New Roman" w:hAnsi="Arial" w:cs="Arial"/>
          <w:sz w:val="20"/>
          <w:szCs w:val="20"/>
          <w:lang w:eastAsia="sl-SI"/>
        </w:rPr>
        <w:t xml:space="preserve">in </w:t>
      </w:r>
      <w:r w:rsidR="00081FB1" w:rsidRPr="00BD62D6">
        <w:rPr>
          <w:rFonts w:ascii="Arial" w:eastAsia="Times New Roman" w:hAnsi="Arial" w:cs="Arial"/>
          <w:sz w:val="20"/>
          <w:szCs w:val="20"/>
          <w:lang w:eastAsia="sl-SI"/>
        </w:rPr>
        <w:t>prejemki</w:t>
      </w:r>
      <w:r w:rsidR="00B04660" w:rsidRPr="00BD62D6">
        <w:rPr>
          <w:rFonts w:ascii="Arial" w:eastAsia="Times New Roman" w:hAnsi="Arial" w:cs="Arial"/>
          <w:sz w:val="20"/>
          <w:szCs w:val="20"/>
          <w:lang w:eastAsia="sl-SI"/>
        </w:rPr>
        <w:t xml:space="preserve"> na drugi strani</w:t>
      </w:r>
      <w:r w:rsidR="0012139A" w:rsidRPr="00BD62D6">
        <w:rPr>
          <w:rFonts w:ascii="Arial" w:eastAsia="Times New Roman" w:hAnsi="Arial" w:cs="Arial"/>
          <w:sz w:val="20"/>
          <w:szCs w:val="20"/>
          <w:lang w:eastAsia="sl-SI"/>
        </w:rPr>
        <w:t xml:space="preserve">. Na tak način člani </w:t>
      </w:r>
      <w:r w:rsidR="0064612C" w:rsidRPr="00BD62D6">
        <w:rPr>
          <w:rFonts w:ascii="Arial" w:eastAsia="Times New Roman" w:hAnsi="Arial" w:cs="Arial"/>
          <w:sz w:val="20"/>
          <w:szCs w:val="20"/>
          <w:lang w:eastAsia="sl-SI"/>
        </w:rPr>
        <w:t>organa vodenja</w:t>
      </w:r>
      <w:r w:rsidR="0012139A" w:rsidRPr="00BD62D6">
        <w:rPr>
          <w:rFonts w:ascii="Arial" w:eastAsia="Times New Roman" w:hAnsi="Arial" w:cs="Arial"/>
          <w:sz w:val="20"/>
          <w:szCs w:val="20"/>
          <w:lang w:eastAsia="sl-SI"/>
        </w:rPr>
        <w:t xml:space="preserve"> prejmejo večji spremenljivi del prejemkov in s tem večji celotni prejemek, če je </w:t>
      </w:r>
      <w:r w:rsidR="0064612C" w:rsidRPr="00BD62D6">
        <w:rPr>
          <w:rFonts w:ascii="Arial" w:eastAsia="Times New Roman" w:hAnsi="Arial" w:cs="Arial"/>
          <w:sz w:val="20"/>
          <w:szCs w:val="20"/>
          <w:lang w:eastAsia="sl-SI"/>
        </w:rPr>
        <w:t>organ vodenja</w:t>
      </w:r>
      <w:r w:rsidR="0012139A" w:rsidRPr="00BD62D6">
        <w:rPr>
          <w:rFonts w:ascii="Arial" w:eastAsia="Times New Roman" w:hAnsi="Arial" w:cs="Arial"/>
          <w:sz w:val="20"/>
          <w:szCs w:val="20"/>
          <w:lang w:eastAsia="sl-SI"/>
        </w:rPr>
        <w:t xml:space="preserve"> uspeš</w:t>
      </w:r>
      <w:r w:rsidR="0064612C" w:rsidRPr="00BD62D6">
        <w:rPr>
          <w:rFonts w:ascii="Arial" w:eastAsia="Times New Roman" w:hAnsi="Arial" w:cs="Arial"/>
          <w:sz w:val="20"/>
          <w:szCs w:val="20"/>
          <w:lang w:eastAsia="sl-SI"/>
        </w:rPr>
        <w:t>e</w:t>
      </w:r>
      <w:r w:rsidR="0012139A" w:rsidRPr="00BD62D6">
        <w:rPr>
          <w:rFonts w:ascii="Arial" w:eastAsia="Times New Roman" w:hAnsi="Arial" w:cs="Arial"/>
          <w:sz w:val="20"/>
          <w:szCs w:val="20"/>
          <w:lang w:eastAsia="sl-SI"/>
        </w:rPr>
        <w:t xml:space="preserve">n pri uresničevanju </w:t>
      </w:r>
      <w:r w:rsidR="002C524C" w:rsidRPr="00BD62D6">
        <w:rPr>
          <w:rFonts w:ascii="Arial" w:eastAsia="Times New Roman" w:hAnsi="Arial" w:cs="Arial"/>
          <w:sz w:val="20"/>
          <w:szCs w:val="20"/>
          <w:lang w:eastAsia="sl-SI"/>
        </w:rPr>
        <w:t xml:space="preserve">letnih ciljev ter </w:t>
      </w:r>
      <w:r w:rsidR="0012139A" w:rsidRPr="00BD62D6">
        <w:rPr>
          <w:rFonts w:ascii="Arial" w:eastAsia="Times New Roman" w:hAnsi="Arial" w:cs="Arial"/>
          <w:sz w:val="20"/>
          <w:szCs w:val="20"/>
          <w:lang w:eastAsia="sl-SI"/>
        </w:rPr>
        <w:t xml:space="preserve">ciljev sprejete poslovne strategije, ki je vsebinsko določena na način, da spodbuja dolgoročni razvoj </w:t>
      </w:r>
      <w:r w:rsidR="003D3D28" w:rsidRPr="00BD62D6">
        <w:rPr>
          <w:rFonts w:ascii="Arial" w:eastAsia="Times New Roman" w:hAnsi="Arial" w:cs="Arial"/>
          <w:sz w:val="20"/>
          <w:szCs w:val="20"/>
          <w:lang w:eastAsia="sl-SI"/>
        </w:rPr>
        <w:t>Skupine</w:t>
      </w:r>
      <w:r w:rsidR="0012139A" w:rsidRPr="00BD62D6">
        <w:rPr>
          <w:rFonts w:ascii="Arial" w:eastAsia="Times New Roman" w:hAnsi="Arial" w:cs="Arial"/>
          <w:sz w:val="20"/>
          <w:szCs w:val="20"/>
          <w:lang w:eastAsia="sl-SI"/>
        </w:rPr>
        <w:t>, dolgoročno uspešnost, trajnostno poslovanje in vzdržnost.</w:t>
      </w:r>
    </w:p>
    <w:p w14:paraId="14C27532" w14:textId="0AFB204E" w:rsidR="00DD7DB0" w:rsidRPr="00BD62D6" w:rsidRDefault="00DD7DB0" w:rsidP="001101CF">
      <w:pPr>
        <w:spacing w:after="16" w:line="240" w:lineRule="auto"/>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lastRenderedPageBreak/>
        <w:t xml:space="preserve">Spremenljivi del prejemkov je sestavljen iz dveh delov, in sicer iz dela, ki spodbuja kratkoročno uspešnost </w:t>
      </w:r>
      <w:r w:rsidR="006F5E2F" w:rsidRPr="00BD62D6">
        <w:rPr>
          <w:rFonts w:ascii="Arial" w:eastAsia="Times New Roman" w:hAnsi="Arial" w:cs="Arial"/>
          <w:sz w:val="20"/>
          <w:szCs w:val="20"/>
          <w:lang w:eastAsia="sl-SI"/>
        </w:rPr>
        <w:t xml:space="preserve">poslovanja </w:t>
      </w:r>
      <w:r w:rsidR="004B33E8" w:rsidRPr="00BD62D6">
        <w:rPr>
          <w:rFonts w:ascii="Arial" w:eastAsia="Times New Roman" w:hAnsi="Arial" w:cs="Arial"/>
          <w:sz w:val="20"/>
          <w:szCs w:val="20"/>
          <w:lang w:eastAsia="sl-SI"/>
        </w:rPr>
        <w:t xml:space="preserve">(merila so določena tako, da se meri uspeh v poslovnem letu) </w:t>
      </w:r>
      <w:r w:rsidRPr="00BD62D6">
        <w:rPr>
          <w:rFonts w:ascii="Arial" w:eastAsia="Times New Roman" w:hAnsi="Arial" w:cs="Arial"/>
          <w:sz w:val="20"/>
          <w:szCs w:val="20"/>
          <w:lang w:eastAsia="sl-SI"/>
        </w:rPr>
        <w:t>in dela, ki spodbuja dolgoročno uspešnost</w:t>
      </w:r>
      <w:r w:rsidR="004B33E8" w:rsidRPr="00BD62D6">
        <w:rPr>
          <w:rFonts w:ascii="Arial" w:eastAsia="Times New Roman" w:hAnsi="Arial" w:cs="Arial"/>
          <w:sz w:val="20"/>
          <w:szCs w:val="20"/>
          <w:lang w:eastAsia="sl-SI"/>
        </w:rPr>
        <w:t xml:space="preserve"> </w:t>
      </w:r>
      <w:r w:rsidR="006F5E2F" w:rsidRPr="00BD62D6">
        <w:rPr>
          <w:rFonts w:ascii="Arial" w:eastAsia="Times New Roman" w:hAnsi="Arial" w:cs="Arial"/>
          <w:sz w:val="20"/>
          <w:szCs w:val="20"/>
          <w:lang w:eastAsia="sl-SI"/>
        </w:rPr>
        <w:t xml:space="preserve">poslovanja </w:t>
      </w:r>
      <w:r w:rsidR="004B33E8" w:rsidRPr="00BD62D6">
        <w:rPr>
          <w:rFonts w:ascii="Arial" w:eastAsia="Times New Roman" w:hAnsi="Arial" w:cs="Arial"/>
          <w:sz w:val="20"/>
          <w:szCs w:val="20"/>
          <w:lang w:eastAsia="sl-SI"/>
        </w:rPr>
        <w:t xml:space="preserve">(merila </w:t>
      </w:r>
      <w:r w:rsidR="00FD04CF" w:rsidRPr="00BD62D6">
        <w:rPr>
          <w:rFonts w:ascii="Arial" w:eastAsia="Times New Roman" w:hAnsi="Arial" w:cs="Arial"/>
          <w:sz w:val="20"/>
          <w:szCs w:val="20"/>
          <w:lang w:eastAsia="sl-SI"/>
        </w:rPr>
        <w:t xml:space="preserve">za </w:t>
      </w:r>
      <w:r w:rsidR="004B33E8" w:rsidRPr="00BD62D6">
        <w:rPr>
          <w:rFonts w:ascii="Arial" w:eastAsia="Times New Roman" w:hAnsi="Arial" w:cs="Arial"/>
          <w:sz w:val="20"/>
          <w:szCs w:val="20"/>
          <w:lang w:eastAsia="sl-SI"/>
        </w:rPr>
        <w:t>dodelit</w:t>
      </w:r>
      <w:r w:rsidR="00FD04CF" w:rsidRPr="00BD62D6">
        <w:rPr>
          <w:rFonts w:ascii="Arial" w:eastAsia="Times New Roman" w:hAnsi="Arial" w:cs="Arial"/>
          <w:sz w:val="20"/>
          <w:szCs w:val="20"/>
          <w:lang w:eastAsia="sl-SI"/>
        </w:rPr>
        <w:t>e</w:t>
      </w:r>
      <w:r w:rsidR="004B33E8" w:rsidRPr="00BD62D6">
        <w:rPr>
          <w:rFonts w:ascii="Arial" w:eastAsia="Times New Roman" w:hAnsi="Arial" w:cs="Arial"/>
          <w:sz w:val="20"/>
          <w:szCs w:val="20"/>
          <w:lang w:eastAsia="sl-SI"/>
        </w:rPr>
        <w:t xml:space="preserve">v </w:t>
      </w:r>
      <w:r w:rsidR="00BD3F9A" w:rsidRPr="00BD62D6">
        <w:rPr>
          <w:rFonts w:ascii="Arial" w:eastAsia="Times New Roman" w:hAnsi="Arial" w:cs="Arial"/>
          <w:sz w:val="20"/>
          <w:szCs w:val="20"/>
          <w:lang w:eastAsia="sl-SI"/>
        </w:rPr>
        <w:t>so</w:t>
      </w:r>
      <w:r w:rsidR="004B33E8" w:rsidRPr="00BD62D6">
        <w:rPr>
          <w:rFonts w:ascii="Arial" w:eastAsia="Times New Roman" w:hAnsi="Arial" w:cs="Arial"/>
          <w:sz w:val="20"/>
          <w:szCs w:val="20"/>
          <w:lang w:eastAsia="sl-SI"/>
        </w:rPr>
        <w:t xml:space="preserve"> določen</w:t>
      </w:r>
      <w:r w:rsidR="00FD04CF" w:rsidRPr="00BD62D6">
        <w:rPr>
          <w:rFonts w:ascii="Arial" w:eastAsia="Times New Roman" w:hAnsi="Arial" w:cs="Arial"/>
          <w:sz w:val="20"/>
          <w:szCs w:val="20"/>
          <w:lang w:eastAsia="sl-SI"/>
        </w:rPr>
        <w:t>a</w:t>
      </w:r>
      <w:r w:rsidR="004B33E8" w:rsidRPr="00BD62D6">
        <w:rPr>
          <w:rFonts w:ascii="Arial" w:eastAsia="Times New Roman" w:hAnsi="Arial" w:cs="Arial"/>
          <w:sz w:val="20"/>
          <w:szCs w:val="20"/>
          <w:lang w:eastAsia="sl-SI"/>
        </w:rPr>
        <w:t xml:space="preserve"> tako, da </w:t>
      </w:r>
      <w:r w:rsidR="00FD04CF" w:rsidRPr="00BD62D6">
        <w:rPr>
          <w:rFonts w:ascii="Arial" w:eastAsia="Times New Roman" w:hAnsi="Arial" w:cs="Arial"/>
          <w:sz w:val="20"/>
          <w:szCs w:val="20"/>
          <w:lang w:eastAsia="sl-SI"/>
        </w:rPr>
        <w:t>spodbujajo k</w:t>
      </w:r>
      <w:r w:rsidR="004B33E8" w:rsidRPr="00BD62D6">
        <w:rPr>
          <w:rFonts w:ascii="Arial" w:eastAsia="Times New Roman" w:hAnsi="Arial" w:cs="Arial"/>
          <w:sz w:val="20"/>
          <w:szCs w:val="20"/>
          <w:lang w:eastAsia="sl-SI"/>
        </w:rPr>
        <w:t xml:space="preserve"> doseganj</w:t>
      </w:r>
      <w:r w:rsidR="00FD04CF" w:rsidRPr="00BD62D6">
        <w:rPr>
          <w:rFonts w:ascii="Arial" w:eastAsia="Times New Roman" w:hAnsi="Arial" w:cs="Arial"/>
          <w:sz w:val="20"/>
          <w:szCs w:val="20"/>
          <w:lang w:eastAsia="sl-SI"/>
        </w:rPr>
        <w:t>u</w:t>
      </w:r>
      <w:r w:rsidR="004B33E8" w:rsidRPr="00BD62D6">
        <w:rPr>
          <w:rFonts w:ascii="Arial" w:eastAsia="Times New Roman" w:hAnsi="Arial" w:cs="Arial"/>
          <w:sz w:val="20"/>
          <w:szCs w:val="20"/>
          <w:lang w:eastAsia="sl-SI"/>
        </w:rPr>
        <w:t xml:space="preserve"> </w:t>
      </w:r>
      <w:r w:rsidR="00E140FC" w:rsidRPr="00BD62D6">
        <w:rPr>
          <w:rFonts w:ascii="Arial" w:eastAsia="Times New Roman" w:hAnsi="Arial" w:cs="Arial"/>
          <w:sz w:val="20"/>
          <w:szCs w:val="20"/>
          <w:lang w:eastAsia="sl-SI"/>
        </w:rPr>
        <w:t xml:space="preserve">strateških </w:t>
      </w:r>
      <w:r w:rsidR="004B33E8" w:rsidRPr="00BD62D6">
        <w:rPr>
          <w:rFonts w:ascii="Arial" w:eastAsia="Times New Roman" w:hAnsi="Arial" w:cs="Arial"/>
          <w:sz w:val="20"/>
          <w:szCs w:val="20"/>
          <w:lang w:eastAsia="sl-SI"/>
        </w:rPr>
        <w:t>ciljev za daljše obdobje, vsaj 3 leta)</w:t>
      </w:r>
      <w:r w:rsidRPr="00BD62D6">
        <w:rPr>
          <w:rFonts w:ascii="Arial" w:eastAsia="Times New Roman" w:hAnsi="Arial" w:cs="Arial"/>
          <w:sz w:val="20"/>
          <w:szCs w:val="20"/>
          <w:lang w:eastAsia="sl-SI"/>
        </w:rPr>
        <w:t>. Oba dela prispevata, še toliko bolj pa del, ki spodbuja dolgoročno uspešnost</w:t>
      </w:r>
      <w:r w:rsidR="006F5E2F" w:rsidRPr="00BD62D6">
        <w:rPr>
          <w:rFonts w:ascii="Arial" w:eastAsia="Times New Roman" w:hAnsi="Arial" w:cs="Arial"/>
          <w:sz w:val="20"/>
          <w:szCs w:val="20"/>
          <w:lang w:eastAsia="sl-SI"/>
        </w:rPr>
        <w:t xml:space="preserve"> poslovanja</w:t>
      </w:r>
      <w:r w:rsidRPr="00BD62D6">
        <w:rPr>
          <w:rFonts w:ascii="Arial" w:eastAsia="Times New Roman" w:hAnsi="Arial" w:cs="Arial"/>
          <w:sz w:val="20"/>
          <w:szCs w:val="20"/>
          <w:lang w:eastAsia="sl-SI"/>
        </w:rPr>
        <w:t xml:space="preserve">, k doseganju ciljev </w:t>
      </w:r>
      <w:r w:rsidR="008679BC" w:rsidRPr="00BD62D6">
        <w:rPr>
          <w:rFonts w:ascii="Arial" w:eastAsia="Times New Roman" w:hAnsi="Arial" w:cs="Arial"/>
          <w:sz w:val="20"/>
          <w:szCs w:val="20"/>
          <w:lang w:eastAsia="sl-SI"/>
        </w:rPr>
        <w:t xml:space="preserve">vsakokrat veljavne </w:t>
      </w:r>
      <w:r w:rsidRPr="00BD62D6">
        <w:rPr>
          <w:rFonts w:ascii="Arial" w:eastAsia="Times New Roman" w:hAnsi="Arial" w:cs="Arial"/>
          <w:sz w:val="20"/>
          <w:szCs w:val="20"/>
          <w:lang w:eastAsia="sl-SI"/>
        </w:rPr>
        <w:t>poslovne strategije, ki postavlja večletne cilje.</w:t>
      </w:r>
      <w:r w:rsidR="00F22B51" w:rsidRPr="00BD62D6">
        <w:rPr>
          <w:rFonts w:ascii="Arial" w:eastAsia="Times New Roman" w:hAnsi="Arial" w:cs="Arial"/>
          <w:sz w:val="20"/>
          <w:szCs w:val="20"/>
          <w:lang w:eastAsia="sl-SI"/>
        </w:rPr>
        <w:t xml:space="preserve"> </w:t>
      </w:r>
    </w:p>
    <w:p w14:paraId="07E10177" w14:textId="5E01E195" w:rsidR="00DD7DB0" w:rsidRPr="00BD62D6" w:rsidRDefault="00DD7DB0" w:rsidP="001101CF">
      <w:pPr>
        <w:spacing w:after="16" w:line="240" w:lineRule="auto"/>
        <w:contextualSpacing/>
        <w:jc w:val="both"/>
        <w:rPr>
          <w:rFonts w:ascii="Arial" w:eastAsia="Times New Roman" w:hAnsi="Arial" w:cs="Arial"/>
          <w:sz w:val="20"/>
          <w:szCs w:val="20"/>
          <w:lang w:eastAsia="sl-SI"/>
        </w:rPr>
      </w:pPr>
    </w:p>
    <w:p w14:paraId="5B75FFEE" w14:textId="77777777" w:rsidR="00CD6CCD" w:rsidRPr="00BD62D6" w:rsidRDefault="00CD6CCD" w:rsidP="001101CF">
      <w:pPr>
        <w:spacing w:after="16"/>
        <w:contextualSpacing/>
        <w:jc w:val="both"/>
        <w:rPr>
          <w:rFonts w:ascii="Arial" w:hAnsi="Arial" w:cs="Arial"/>
          <w:sz w:val="20"/>
          <w:szCs w:val="20"/>
        </w:rPr>
      </w:pPr>
    </w:p>
    <w:p w14:paraId="58E8310A" w14:textId="1038AC8F" w:rsidR="00CD6CCD" w:rsidRPr="00BD62D6" w:rsidRDefault="00CD6CCD" w:rsidP="008E3FF4">
      <w:pPr>
        <w:pStyle w:val="Naslov1"/>
      </w:pPr>
      <w:r w:rsidRPr="00BD62D6">
        <w:t xml:space="preserve">PREJEMKI ČLANOV ORGANA VODENJA </w:t>
      </w:r>
      <w:r w:rsidR="0067428B" w:rsidRPr="00BD62D6">
        <w:t>DRUŽBE</w:t>
      </w:r>
    </w:p>
    <w:p w14:paraId="5EAE35D5" w14:textId="6FEBCD7F" w:rsidR="00CD6CCD" w:rsidRPr="00BD62D6" w:rsidRDefault="00CD6CCD" w:rsidP="001101CF">
      <w:pPr>
        <w:spacing w:after="16"/>
        <w:contextualSpacing/>
        <w:rPr>
          <w:rFonts w:ascii="Arial" w:hAnsi="Arial" w:cs="Arial"/>
          <w:sz w:val="20"/>
          <w:szCs w:val="20"/>
        </w:rPr>
      </w:pPr>
    </w:p>
    <w:p w14:paraId="1EA1E277" w14:textId="6627033A" w:rsidR="00CD6CCD" w:rsidRPr="00BD62D6" w:rsidRDefault="00CD6CCD" w:rsidP="001101CF">
      <w:pPr>
        <w:pStyle w:val="Naslov3"/>
      </w:pPr>
      <w:r w:rsidRPr="00BD62D6">
        <w:t xml:space="preserve">1. </w:t>
      </w:r>
      <w:r w:rsidR="001101CF" w:rsidRPr="00BD62D6">
        <w:tab/>
      </w:r>
      <w:r w:rsidRPr="00BD62D6">
        <w:t>PREDSTAVITEV ORGANOV VODENJA</w:t>
      </w:r>
      <w:r w:rsidR="00601585" w:rsidRPr="00BD62D6">
        <w:t xml:space="preserve"> </w:t>
      </w:r>
    </w:p>
    <w:p w14:paraId="1FEB566B" w14:textId="77777777" w:rsidR="00601585" w:rsidRPr="00BD62D6" w:rsidRDefault="00601585" w:rsidP="001101CF">
      <w:pPr>
        <w:pStyle w:val="Naslov3"/>
      </w:pPr>
    </w:p>
    <w:p w14:paraId="4379BD88" w14:textId="79A47A2A" w:rsidR="00CD6CCD" w:rsidRPr="00BD62D6" w:rsidRDefault="00601585" w:rsidP="001101CF">
      <w:pPr>
        <w:spacing w:after="16"/>
        <w:ind w:left="567"/>
        <w:contextualSpacing/>
        <w:jc w:val="both"/>
        <w:rPr>
          <w:rFonts w:ascii="Arial" w:hAnsi="Arial" w:cs="Arial"/>
          <w:sz w:val="20"/>
          <w:szCs w:val="20"/>
        </w:rPr>
      </w:pPr>
      <w:r w:rsidRPr="00BD62D6">
        <w:rPr>
          <w:rFonts w:ascii="Arial" w:hAnsi="Arial" w:cs="Arial"/>
          <w:sz w:val="20"/>
          <w:szCs w:val="20"/>
        </w:rPr>
        <w:t>V skladu s prvim odstavkom 18. členom Akta o ustanovitvi o</w:t>
      </w:r>
      <w:r w:rsidR="00CD6CCD" w:rsidRPr="00BD62D6">
        <w:rPr>
          <w:rFonts w:ascii="Arial" w:hAnsi="Arial" w:cs="Arial"/>
          <w:sz w:val="20"/>
          <w:szCs w:val="20"/>
        </w:rPr>
        <w:t xml:space="preserve">rgan vodenja v </w:t>
      </w:r>
      <w:r w:rsidR="00C5434B" w:rsidRPr="00BD62D6">
        <w:rPr>
          <w:rFonts w:ascii="Arial" w:hAnsi="Arial" w:cs="Arial"/>
          <w:sz w:val="20"/>
          <w:szCs w:val="20"/>
        </w:rPr>
        <w:t>Družbi</w:t>
      </w:r>
      <w:r w:rsidR="00CD6CCD" w:rsidRPr="00BD62D6">
        <w:rPr>
          <w:rFonts w:ascii="Arial" w:hAnsi="Arial" w:cs="Arial"/>
          <w:sz w:val="20"/>
          <w:szCs w:val="20"/>
        </w:rPr>
        <w:t xml:space="preserve"> predstavlja </w:t>
      </w:r>
      <w:r w:rsidR="003D3D28" w:rsidRPr="00BD62D6">
        <w:rPr>
          <w:rFonts w:ascii="Arial" w:hAnsi="Arial" w:cs="Arial"/>
          <w:sz w:val="20"/>
          <w:szCs w:val="20"/>
        </w:rPr>
        <w:t>poslovodstvo</w:t>
      </w:r>
      <w:r w:rsidR="00CD6CCD" w:rsidRPr="00BD62D6">
        <w:rPr>
          <w:rFonts w:ascii="Arial" w:hAnsi="Arial" w:cs="Arial"/>
          <w:sz w:val="20"/>
          <w:szCs w:val="20"/>
        </w:rPr>
        <w:t>, ki ima</w:t>
      </w:r>
      <w:r w:rsidR="006D1399" w:rsidRPr="00BD62D6">
        <w:rPr>
          <w:rFonts w:ascii="Arial" w:hAnsi="Arial" w:cs="Arial"/>
          <w:sz w:val="20"/>
          <w:szCs w:val="20"/>
        </w:rPr>
        <w:t xml:space="preserve"> </w:t>
      </w:r>
      <w:r w:rsidR="006879DE" w:rsidRPr="00BD62D6">
        <w:rPr>
          <w:rFonts w:ascii="Arial" w:hAnsi="Arial" w:cs="Arial"/>
          <w:sz w:val="20"/>
          <w:szCs w:val="20"/>
        </w:rPr>
        <w:t xml:space="preserve">skupaj z delavskim direktorjem </w:t>
      </w:r>
      <w:r w:rsidR="003A6C39" w:rsidRPr="00BD62D6">
        <w:rPr>
          <w:rFonts w:ascii="Arial" w:hAnsi="Arial" w:cs="Arial"/>
          <w:sz w:val="20"/>
          <w:szCs w:val="20"/>
        </w:rPr>
        <w:t>š</w:t>
      </w:r>
      <w:r w:rsidR="003D3D28" w:rsidRPr="00BD62D6">
        <w:rPr>
          <w:rFonts w:ascii="Arial" w:hAnsi="Arial" w:cs="Arial"/>
          <w:sz w:val="20"/>
          <w:szCs w:val="20"/>
        </w:rPr>
        <w:t>t</w:t>
      </w:r>
      <w:r w:rsidR="006879DE" w:rsidRPr="00BD62D6">
        <w:rPr>
          <w:rFonts w:ascii="Arial" w:hAnsi="Arial" w:cs="Arial"/>
          <w:sz w:val="20"/>
          <w:szCs w:val="20"/>
        </w:rPr>
        <w:t>i</w:t>
      </w:r>
      <w:r w:rsidR="003D3D28" w:rsidRPr="00BD62D6">
        <w:rPr>
          <w:rFonts w:ascii="Arial" w:hAnsi="Arial" w:cs="Arial"/>
          <w:sz w:val="20"/>
          <w:szCs w:val="20"/>
        </w:rPr>
        <w:t>ri</w:t>
      </w:r>
      <w:r w:rsidR="00CD6CCD" w:rsidRPr="00BD62D6">
        <w:rPr>
          <w:rFonts w:ascii="Arial" w:hAnsi="Arial" w:cs="Arial"/>
          <w:sz w:val="20"/>
          <w:szCs w:val="20"/>
        </w:rPr>
        <w:t xml:space="preserve"> </w:t>
      </w:r>
      <w:r w:rsidR="003D3D28" w:rsidRPr="00BD62D6">
        <w:rPr>
          <w:rFonts w:ascii="Arial" w:hAnsi="Arial" w:cs="Arial"/>
          <w:sz w:val="20"/>
          <w:szCs w:val="20"/>
        </w:rPr>
        <w:t>člane</w:t>
      </w:r>
      <w:r w:rsidR="00CD6CCD" w:rsidRPr="00BD62D6">
        <w:rPr>
          <w:rFonts w:ascii="Arial" w:hAnsi="Arial" w:cs="Arial"/>
          <w:sz w:val="20"/>
          <w:szCs w:val="20"/>
        </w:rPr>
        <w:t xml:space="preserve">, od katerih je eden </w:t>
      </w:r>
      <w:r w:rsidR="003D3D28" w:rsidRPr="00BD62D6">
        <w:rPr>
          <w:rFonts w:ascii="Arial" w:hAnsi="Arial" w:cs="Arial"/>
          <w:sz w:val="20"/>
          <w:szCs w:val="20"/>
        </w:rPr>
        <w:t>gen</w:t>
      </w:r>
      <w:r w:rsidR="009A2938" w:rsidRPr="00BD62D6">
        <w:rPr>
          <w:rFonts w:ascii="Arial" w:hAnsi="Arial" w:cs="Arial"/>
          <w:sz w:val="20"/>
          <w:szCs w:val="20"/>
        </w:rPr>
        <w:t>e</w:t>
      </w:r>
      <w:r w:rsidR="003D3D28" w:rsidRPr="00BD62D6">
        <w:rPr>
          <w:rFonts w:ascii="Arial" w:hAnsi="Arial" w:cs="Arial"/>
          <w:sz w:val="20"/>
          <w:szCs w:val="20"/>
        </w:rPr>
        <w:t>ralni direktor</w:t>
      </w:r>
      <w:r w:rsidR="00CD6CCD" w:rsidRPr="00BD62D6">
        <w:rPr>
          <w:rFonts w:ascii="Arial" w:hAnsi="Arial" w:cs="Arial"/>
          <w:sz w:val="20"/>
          <w:szCs w:val="20"/>
        </w:rPr>
        <w:t xml:space="preserve">. </w:t>
      </w:r>
      <w:r w:rsidR="00875C9B" w:rsidRPr="00BD62D6">
        <w:rPr>
          <w:rFonts w:ascii="Arial" w:hAnsi="Arial" w:cs="Arial"/>
          <w:sz w:val="20"/>
          <w:szCs w:val="20"/>
        </w:rPr>
        <w:t>Poslovodstvo</w:t>
      </w:r>
      <w:r w:rsidR="00CD6CCD" w:rsidRPr="00BD62D6">
        <w:rPr>
          <w:rFonts w:ascii="Arial" w:hAnsi="Arial" w:cs="Arial"/>
          <w:sz w:val="20"/>
          <w:szCs w:val="20"/>
        </w:rPr>
        <w:t xml:space="preserve"> samostojno in na lastno odgovornost vodi </w:t>
      </w:r>
      <w:r w:rsidR="001D526B" w:rsidRPr="00BD62D6">
        <w:rPr>
          <w:rFonts w:ascii="Arial" w:hAnsi="Arial" w:cs="Arial"/>
          <w:sz w:val="20"/>
          <w:szCs w:val="20"/>
        </w:rPr>
        <w:t>posle</w:t>
      </w:r>
      <w:r w:rsidR="00CD6CCD" w:rsidRPr="00BD62D6">
        <w:rPr>
          <w:rFonts w:ascii="Arial" w:hAnsi="Arial" w:cs="Arial"/>
          <w:sz w:val="20"/>
          <w:szCs w:val="20"/>
        </w:rPr>
        <w:t xml:space="preserve"> v korist </w:t>
      </w:r>
      <w:r w:rsidR="00D23BEA" w:rsidRPr="00BD62D6">
        <w:rPr>
          <w:rFonts w:ascii="Arial" w:hAnsi="Arial" w:cs="Arial"/>
          <w:sz w:val="20"/>
          <w:szCs w:val="20"/>
        </w:rPr>
        <w:t>D</w:t>
      </w:r>
      <w:r w:rsidR="001D526B" w:rsidRPr="00BD62D6">
        <w:rPr>
          <w:rFonts w:ascii="Arial" w:hAnsi="Arial" w:cs="Arial"/>
          <w:sz w:val="20"/>
          <w:szCs w:val="20"/>
        </w:rPr>
        <w:t>ružbe</w:t>
      </w:r>
      <w:r w:rsidR="00CD6CCD" w:rsidRPr="00BD62D6">
        <w:rPr>
          <w:rFonts w:ascii="Arial" w:hAnsi="Arial" w:cs="Arial"/>
          <w:sz w:val="20"/>
          <w:szCs w:val="20"/>
        </w:rPr>
        <w:t xml:space="preserve">, in sicer v skladu z omejitvami iz </w:t>
      </w:r>
      <w:r w:rsidR="00F25C85" w:rsidRPr="00BD62D6">
        <w:rPr>
          <w:rFonts w:ascii="Arial" w:hAnsi="Arial" w:cs="Arial"/>
          <w:sz w:val="20"/>
          <w:szCs w:val="20"/>
        </w:rPr>
        <w:t>A</w:t>
      </w:r>
      <w:r w:rsidR="003F7511" w:rsidRPr="00BD62D6">
        <w:rPr>
          <w:rFonts w:ascii="Arial" w:hAnsi="Arial" w:cs="Arial"/>
          <w:sz w:val="20"/>
          <w:szCs w:val="20"/>
        </w:rPr>
        <w:t>kta o ustanovitvi</w:t>
      </w:r>
      <w:r w:rsidR="00CD6CCD" w:rsidRPr="00BD62D6">
        <w:rPr>
          <w:rFonts w:ascii="Arial" w:hAnsi="Arial" w:cs="Arial"/>
          <w:sz w:val="20"/>
          <w:szCs w:val="20"/>
        </w:rPr>
        <w:t>.</w:t>
      </w:r>
      <w:r w:rsidR="00D23BEA" w:rsidRPr="00BD62D6">
        <w:rPr>
          <w:rFonts w:ascii="Arial" w:hAnsi="Arial" w:cs="Arial"/>
          <w:sz w:val="20"/>
          <w:szCs w:val="20"/>
        </w:rPr>
        <w:t xml:space="preserve"> </w:t>
      </w:r>
      <w:r w:rsidR="00875C9B" w:rsidRPr="00BD62D6">
        <w:rPr>
          <w:rFonts w:ascii="Arial" w:hAnsi="Arial" w:cs="Arial"/>
          <w:sz w:val="20"/>
          <w:szCs w:val="20"/>
        </w:rPr>
        <w:t>Generalni direktor</w:t>
      </w:r>
      <w:r w:rsidR="00D23BEA" w:rsidRPr="00BD62D6">
        <w:rPr>
          <w:rFonts w:ascii="Arial" w:hAnsi="Arial" w:cs="Arial"/>
          <w:sz w:val="20"/>
          <w:szCs w:val="20"/>
        </w:rPr>
        <w:t xml:space="preserve"> </w:t>
      </w:r>
      <w:r w:rsidR="00875C9B" w:rsidRPr="00BD62D6">
        <w:rPr>
          <w:rFonts w:ascii="Arial" w:hAnsi="Arial" w:cs="Arial"/>
          <w:sz w:val="20"/>
          <w:szCs w:val="20"/>
        </w:rPr>
        <w:t>D</w:t>
      </w:r>
      <w:r w:rsidR="00D23BEA" w:rsidRPr="00BD62D6">
        <w:rPr>
          <w:rFonts w:ascii="Arial" w:hAnsi="Arial" w:cs="Arial"/>
          <w:sz w:val="20"/>
          <w:szCs w:val="20"/>
        </w:rPr>
        <w:t xml:space="preserve">ružbo zastopa samostojno, </w:t>
      </w:r>
      <w:r w:rsidR="00875C9B" w:rsidRPr="00BD62D6">
        <w:rPr>
          <w:rFonts w:ascii="Arial" w:hAnsi="Arial" w:cs="Arial"/>
          <w:sz w:val="20"/>
          <w:szCs w:val="20"/>
        </w:rPr>
        <w:t>član</w:t>
      </w:r>
      <w:r w:rsidR="003D6F1E" w:rsidRPr="00BD62D6">
        <w:rPr>
          <w:rFonts w:ascii="Arial" w:hAnsi="Arial" w:cs="Arial"/>
          <w:sz w:val="20"/>
          <w:szCs w:val="20"/>
        </w:rPr>
        <w:t>i</w:t>
      </w:r>
      <w:r w:rsidR="00875C9B" w:rsidRPr="00BD62D6">
        <w:rPr>
          <w:rFonts w:ascii="Arial" w:hAnsi="Arial" w:cs="Arial"/>
          <w:sz w:val="20"/>
          <w:szCs w:val="20"/>
        </w:rPr>
        <w:t xml:space="preserve"> poslovodstva</w:t>
      </w:r>
      <w:r w:rsidR="00D23BEA" w:rsidRPr="00BD62D6">
        <w:rPr>
          <w:rFonts w:ascii="Arial" w:hAnsi="Arial" w:cs="Arial"/>
          <w:sz w:val="20"/>
          <w:szCs w:val="20"/>
        </w:rPr>
        <w:t xml:space="preserve"> pa le skupaj </w:t>
      </w:r>
      <w:r w:rsidR="00875C9B" w:rsidRPr="00BD62D6">
        <w:rPr>
          <w:rFonts w:ascii="Arial" w:hAnsi="Arial" w:cs="Arial"/>
          <w:sz w:val="20"/>
          <w:szCs w:val="20"/>
        </w:rPr>
        <w:t>z generalnim direktorjem</w:t>
      </w:r>
      <w:r w:rsidR="00D23BEA" w:rsidRPr="00BD62D6">
        <w:rPr>
          <w:rFonts w:ascii="Arial" w:hAnsi="Arial" w:cs="Arial"/>
          <w:sz w:val="20"/>
          <w:szCs w:val="20"/>
        </w:rPr>
        <w:t>.</w:t>
      </w:r>
    </w:p>
    <w:p w14:paraId="0EC632B7" w14:textId="77777777" w:rsidR="001101CF" w:rsidRPr="00BD62D6" w:rsidRDefault="001101CF" w:rsidP="001101CF">
      <w:pPr>
        <w:spacing w:after="16"/>
        <w:contextualSpacing/>
        <w:rPr>
          <w:rFonts w:ascii="Arial" w:hAnsi="Arial" w:cs="Arial"/>
          <w:sz w:val="20"/>
          <w:szCs w:val="20"/>
        </w:rPr>
      </w:pPr>
    </w:p>
    <w:p w14:paraId="0CAC0BD4" w14:textId="1772E3AD" w:rsidR="00CD6CCD" w:rsidRPr="00BD62D6" w:rsidRDefault="00CD6CCD" w:rsidP="001101CF">
      <w:pPr>
        <w:pStyle w:val="Naslov3"/>
      </w:pPr>
      <w:r w:rsidRPr="00BD62D6">
        <w:t xml:space="preserve">2. </w:t>
      </w:r>
      <w:r w:rsidR="001101CF" w:rsidRPr="00BD62D6">
        <w:tab/>
      </w:r>
      <w:r w:rsidRPr="00BD62D6">
        <w:t>OSNOVNI DEL PREJEMK</w:t>
      </w:r>
      <w:r w:rsidR="003F15CF" w:rsidRPr="00BD62D6">
        <w:t>OV</w:t>
      </w:r>
    </w:p>
    <w:p w14:paraId="3F4E7B03" w14:textId="77777777" w:rsidR="00CD6CCD" w:rsidRPr="00BD62D6" w:rsidRDefault="00CD6CCD" w:rsidP="001101CF">
      <w:pPr>
        <w:spacing w:after="16"/>
        <w:contextualSpacing/>
        <w:rPr>
          <w:rFonts w:ascii="Arial" w:hAnsi="Arial" w:cs="Arial"/>
          <w:sz w:val="20"/>
          <w:szCs w:val="20"/>
        </w:rPr>
      </w:pPr>
    </w:p>
    <w:p w14:paraId="72C14BB3" w14:textId="700CDB3C" w:rsidR="006A34DF" w:rsidRPr="00BD62D6" w:rsidRDefault="006A34DF" w:rsidP="001101CF">
      <w:pPr>
        <w:spacing w:after="16"/>
        <w:ind w:left="567"/>
        <w:contextualSpacing/>
        <w:jc w:val="both"/>
        <w:rPr>
          <w:rFonts w:ascii="Arial" w:hAnsi="Arial" w:cs="Arial"/>
          <w:sz w:val="20"/>
          <w:szCs w:val="20"/>
        </w:rPr>
      </w:pPr>
      <w:r w:rsidRPr="00BD62D6">
        <w:rPr>
          <w:rFonts w:ascii="Arial" w:hAnsi="Arial" w:cs="Arial"/>
          <w:sz w:val="20"/>
          <w:szCs w:val="20"/>
        </w:rPr>
        <w:t>Osnovni del prejemk</w:t>
      </w:r>
      <w:r w:rsidR="003F15CF" w:rsidRPr="00BD62D6">
        <w:rPr>
          <w:rFonts w:ascii="Arial" w:hAnsi="Arial" w:cs="Arial"/>
          <w:sz w:val="20"/>
          <w:szCs w:val="20"/>
        </w:rPr>
        <w:t>ov</w:t>
      </w:r>
      <w:r w:rsidR="005854CE" w:rsidRPr="00BD62D6">
        <w:rPr>
          <w:rFonts w:ascii="Arial" w:hAnsi="Arial" w:cs="Arial"/>
          <w:sz w:val="20"/>
          <w:szCs w:val="20"/>
        </w:rPr>
        <w:t xml:space="preserve"> organa vodenja</w:t>
      </w:r>
      <w:r w:rsidRPr="00BD62D6">
        <w:rPr>
          <w:rFonts w:ascii="Arial" w:hAnsi="Arial" w:cs="Arial"/>
          <w:sz w:val="20"/>
          <w:szCs w:val="20"/>
        </w:rPr>
        <w:t xml:space="preserve"> se določi v pogodbi s članom organa vodenja v absolutnem denarno izraženem bruto letnem znesku. Član organa vodenja ga prejme kot </w:t>
      </w:r>
      <w:proofErr w:type="spellStart"/>
      <w:r w:rsidRPr="00BD62D6">
        <w:rPr>
          <w:rFonts w:ascii="Arial" w:hAnsi="Arial" w:cs="Arial"/>
          <w:sz w:val="20"/>
          <w:szCs w:val="20"/>
        </w:rPr>
        <w:t>odmeno</w:t>
      </w:r>
      <w:proofErr w:type="spellEnd"/>
      <w:r w:rsidRPr="00BD62D6">
        <w:rPr>
          <w:rFonts w:ascii="Arial" w:hAnsi="Arial" w:cs="Arial"/>
          <w:sz w:val="20"/>
          <w:szCs w:val="20"/>
        </w:rPr>
        <w:t xml:space="preserve"> za opravljanj</w:t>
      </w:r>
      <w:r w:rsidR="00E013CD" w:rsidRPr="00BD62D6">
        <w:rPr>
          <w:rFonts w:ascii="Arial" w:hAnsi="Arial" w:cs="Arial"/>
          <w:sz w:val="20"/>
          <w:szCs w:val="20"/>
        </w:rPr>
        <w:t>e</w:t>
      </w:r>
      <w:r w:rsidRPr="00BD62D6">
        <w:rPr>
          <w:rFonts w:ascii="Arial" w:hAnsi="Arial" w:cs="Arial"/>
          <w:sz w:val="20"/>
          <w:szCs w:val="20"/>
        </w:rPr>
        <w:t xml:space="preserve"> prevzete funkcije člana organa vodenja in ga razen v zakonsko določenih primerih ni mogoče enostransko znižati, zadržati, preklicati ali ukiniti. Osnovni del prejemkov vključuje vse dodatke v smislu zakona, ki ureja delovna razmerja, ne glede na to, v katerem aktu so določene pravice zaposlenih do dodatkov. Izplačuje se v 12 mesečnih obrokih. V primeru, da se delo opravlja del meseca, se prejemek za tak mesec izplača v sorazmernem delu glede na število opravljenih delovnih dni</w:t>
      </w:r>
      <w:r w:rsidR="00A56565" w:rsidRPr="00BD62D6">
        <w:rPr>
          <w:rFonts w:ascii="Arial" w:hAnsi="Arial" w:cs="Arial"/>
          <w:sz w:val="20"/>
          <w:szCs w:val="20"/>
        </w:rPr>
        <w:t>.</w:t>
      </w:r>
    </w:p>
    <w:p w14:paraId="690635AA" w14:textId="4BB7CF4A" w:rsidR="006A34DF" w:rsidRPr="00BD62D6" w:rsidRDefault="006A34DF" w:rsidP="001101CF">
      <w:pPr>
        <w:spacing w:after="16"/>
        <w:ind w:left="567"/>
        <w:contextualSpacing/>
        <w:jc w:val="both"/>
        <w:rPr>
          <w:rFonts w:ascii="Arial" w:hAnsi="Arial" w:cs="Arial"/>
          <w:sz w:val="20"/>
          <w:szCs w:val="20"/>
        </w:rPr>
      </w:pPr>
    </w:p>
    <w:p w14:paraId="4B4C17D2" w14:textId="26CDF9A2" w:rsidR="00CD6CCD" w:rsidRPr="00BD62D6" w:rsidRDefault="00CD6CCD" w:rsidP="001101CF">
      <w:pPr>
        <w:spacing w:after="16"/>
        <w:ind w:left="567"/>
        <w:contextualSpacing/>
        <w:jc w:val="both"/>
        <w:rPr>
          <w:rFonts w:ascii="Arial" w:hAnsi="Arial" w:cs="Arial"/>
          <w:sz w:val="20"/>
          <w:szCs w:val="20"/>
        </w:rPr>
      </w:pPr>
      <w:r w:rsidRPr="00BD62D6">
        <w:rPr>
          <w:rFonts w:ascii="Arial" w:hAnsi="Arial" w:cs="Arial"/>
          <w:sz w:val="20"/>
          <w:szCs w:val="20"/>
        </w:rPr>
        <w:t>Osnovni del prejemk</w:t>
      </w:r>
      <w:r w:rsidR="003F15CF" w:rsidRPr="00BD62D6">
        <w:rPr>
          <w:rFonts w:ascii="Arial" w:hAnsi="Arial" w:cs="Arial"/>
          <w:sz w:val="20"/>
          <w:szCs w:val="20"/>
        </w:rPr>
        <w:t>ov</w:t>
      </w:r>
      <w:r w:rsidRPr="00BD62D6">
        <w:rPr>
          <w:rFonts w:ascii="Arial" w:hAnsi="Arial" w:cs="Arial"/>
          <w:sz w:val="20"/>
          <w:szCs w:val="20"/>
        </w:rPr>
        <w:t xml:space="preserve"> članov organov vodenja se </w:t>
      </w:r>
      <w:r w:rsidR="001D526B" w:rsidRPr="00BD62D6">
        <w:rPr>
          <w:rFonts w:ascii="Arial" w:hAnsi="Arial" w:cs="Arial"/>
          <w:sz w:val="20"/>
          <w:szCs w:val="20"/>
        </w:rPr>
        <w:t xml:space="preserve">v tej politiki prejemkov organa vodenja </w:t>
      </w:r>
      <w:r w:rsidR="004C0903" w:rsidRPr="00BD62D6">
        <w:rPr>
          <w:rFonts w:ascii="Arial" w:hAnsi="Arial" w:cs="Arial"/>
          <w:sz w:val="20"/>
          <w:szCs w:val="20"/>
        </w:rPr>
        <w:t xml:space="preserve">Družbe </w:t>
      </w:r>
      <w:r w:rsidRPr="00BD62D6">
        <w:rPr>
          <w:rFonts w:ascii="Arial" w:hAnsi="Arial" w:cs="Arial"/>
          <w:sz w:val="20"/>
          <w:szCs w:val="20"/>
        </w:rPr>
        <w:t>določi kot zgornja meja</w:t>
      </w:r>
      <w:r w:rsidR="003F15CF" w:rsidRPr="00BD62D6">
        <w:rPr>
          <w:rFonts w:ascii="Arial" w:hAnsi="Arial" w:cs="Arial"/>
          <w:sz w:val="20"/>
          <w:szCs w:val="20"/>
        </w:rPr>
        <w:t xml:space="preserve">, ki jo je možno dogovoriti v pogodbi s članom organa vodenja. Zgornja </w:t>
      </w:r>
      <w:r w:rsidR="005740E0" w:rsidRPr="00BD62D6">
        <w:rPr>
          <w:rFonts w:ascii="Arial" w:hAnsi="Arial" w:cs="Arial"/>
          <w:sz w:val="20"/>
          <w:szCs w:val="20"/>
        </w:rPr>
        <w:t xml:space="preserve">možna </w:t>
      </w:r>
      <w:r w:rsidR="003F15CF" w:rsidRPr="00BD62D6">
        <w:rPr>
          <w:rFonts w:ascii="Arial" w:hAnsi="Arial" w:cs="Arial"/>
          <w:sz w:val="20"/>
          <w:szCs w:val="20"/>
        </w:rPr>
        <w:t>meja osnovnega dela prejemkov se v tej politiki prejemkov</w:t>
      </w:r>
      <w:r w:rsidRPr="00BD62D6">
        <w:rPr>
          <w:rFonts w:ascii="Arial" w:hAnsi="Arial" w:cs="Arial"/>
          <w:sz w:val="20"/>
          <w:szCs w:val="20"/>
        </w:rPr>
        <w:t xml:space="preserve"> določi upoštevaje merila zahtevnosti.</w:t>
      </w:r>
      <w:r w:rsidR="005854CE" w:rsidRPr="00BD62D6">
        <w:rPr>
          <w:rFonts w:ascii="Arial" w:hAnsi="Arial" w:cs="Arial"/>
          <w:sz w:val="20"/>
          <w:szCs w:val="20"/>
        </w:rPr>
        <w:t xml:space="preserve"> </w:t>
      </w:r>
    </w:p>
    <w:p w14:paraId="413AA7A9" w14:textId="77777777" w:rsidR="00CD6CCD" w:rsidRPr="00BD62D6" w:rsidRDefault="00CD6CCD" w:rsidP="001101CF">
      <w:pPr>
        <w:spacing w:after="16"/>
        <w:ind w:left="567"/>
        <w:contextualSpacing/>
        <w:jc w:val="both"/>
        <w:rPr>
          <w:rFonts w:ascii="Arial" w:hAnsi="Arial" w:cs="Arial"/>
          <w:sz w:val="20"/>
          <w:szCs w:val="20"/>
        </w:rPr>
      </w:pPr>
    </w:p>
    <w:p w14:paraId="019BC91C" w14:textId="40F7F3AA" w:rsidR="00672AF4" w:rsidRPr="00BD62D6" w:rsidRDefault="00CD6CCD" w:rsidP="001101CF">
      <w:pPr>
        <w:spacing w:after="16"/>
        <w:ind w:left="567"/>
        <w:contextualSpacing/>
        <w:jc w:val="both"/>
        <w:rPr>
          <w:rFonts w:ascii="Arial" w:hAnsi="Arial" w:cs="Arial"/>
          <w:sz w:val="20"/>
          <w:szCs w:val="20"/>
        </w:rPr>
      </w:pPr>
      <w:r w:rsidRPr="00BD62D6">
        <w:rPr>
          <w:rFonts w:ascii="Arial" w:hAnsi="Arial" w:cs="Arial"/>
          <w:sz w:val="20"/>
          <w:szCs w:val="20"/>
        </w:rPr>
        <w:t xml:space="preserve">Skupna ocena meril </w:t>
      </w:r>
      <w:r w:rsidR="00DE0CCC" w:rsidRPr="00BD62D6">
        <w:rPr>
          <w:rFonts w:ascii="Arial" w:hAnsi="Arial" w:cs="Arial"/>
          <w:sz w:val="20"/>
          <w:szCs w:val="20"/>
        </w:rPr>
        <w:t xml:space="preserve">zahtevnosti </w:t>
      </w:r>
      <w:r w:rsidR="0084460D" w:rsidRPr="00BD62D6">
        <w:rPr>
          <w:rFonts w:ascii="Arial" w:hAnsi="Arial" w:cs="Arial"/>
          <w:sz w:val="20"/>
          <w:szCs w:val="20"/>
        </w:rPr>
        <w:t xml:space="preserve">za </w:t>
      </w:r>
      <w:r w:rsidR="00C5434B" w:rsidRPr="00BD62D6">
        <w:rPr>
          <w:rFonts w:ascii="Arial" w:hAnsi="Arial" w:cs="Arial"/>
          <w:sz w:val="20"/>
          <w:szCs w:val="20"/>
        </w:rPr>
        <w:t>Družbo</w:t>
      </w:r>
      <w:r w:rsidR="0084460D" w:rsidRPr="00BD62D6">
        <w:rPr>
          <w:rFonts w:ascii="Arial" w:hAnsi="Arial" w:cs="Arial"/>
          <w:sz w:val="20"/>
          <w:szCs w:val="20"/>
        </w:rPr>
        <w:t xml:space="preserve"> </w:t>
      </w:r>
      <w:r w:rsidR="001D526B" w:rsidRPr="00BD62D6">
        <w:rPr>
          <w:rFonts w:ascii="Arial" w:hAnsi="Arial" w:cs="Arial"/>
          <w:sz w:val="20"/>
          <w:szCs w:val="20"/>
        </w:rPr>
        <w:t xml:space="preserve">glede na matriko iz Priporočil in pričakovanj SDH </w:t>
      </w:r>
      <w:r w:rsidRPr="00BD62D6">
        <w:rPr>
          <w:rFonts w:ascii="Arial" w:hAnsi="Arial" w:cs="Arial"/>
          <w:sz w:val="20"/>
          <w:szCs w:val="20"/>
        </w:rPr>
        <w:t xml:space="preserve">po presoji nadzornega sveta </w:t>
      </w:r>
      <w:r w:rsidR="00C5434B" w:rsidRPr="00BD62D6">
        <w:rPr>
          <w:rFonts w:ascii="Arial" w:hAnsi="Arial" w:cs="Arial"/>
          <w:sz w:val="20"/>
          <w:szCs w:val="20"/>
        </w:rPr>
        <w:t>Družbe</w:t>
      </w:r>
      <w:r w:rsidR="0084460D" w:rsidRPr="00BD62D6">
        <w:rPr>
          <w:rFonts w:ascii="Arial" w:hAnsi="Arial" w:cs="Arial"/>
          <w:sz w:val="20"/>
          <w:szCs w:val="20"/>
        </w:rPr>
        <w:t xml:space="preserve"> </w:t>
      </w:r>
      <w:r w:rsidRPr="00BD62D6">
        <w:rPr>
          <w:rFonts w:ascii="Arial" w:hAnsi="Arial" w:cs="Arial"/>
          <w:sz w:val="20"/>
          <w:szCs w:val="20"/>
        </w:rPr>
        <w:t>znaša 4</w:t>
      </w:r>
      <w:r w:rsidR="00B0204B" w:rsidRPr="00BD62D6">
        <w:rPr>
          <w:rFonts w:ascii="Arial" w:hAnsi="Arial" w:cs="Arial"/>
          <w:sz w:val="20"/>
          <w:szCs w:val="20"/>
        </w:rPr>
        <w:t>,4</w:t>
      </w:r>
      <w:r w:rsidRPr="00BD62D6">
        <w:rPr>
          <w:rFonts w:ascii="Arial" w:hAnsi="Arial" w:cs="Arial"/>
          <w:sz w:val="20"/>
          <w:szCs w:val="20"/>
        </w:rPr>
        <w:t xml:space="preserve">, kar v skladu s Priporočili in pričakovanji </w:t>
      </w:r>
      <w:r w:rsidR="001D526B" w:rsidRPr="00BD62D6">
        <w:rPr>
          <w:rFonts w:ascii="Arial" w:hAnsi="Arial" w:cs="Arial"/>
          <w:sz w:val="20"/>
          <w:szCs w:val="20"/>
        </w:rPr>
        <w:t>SDH</w:t>
      </w:r>
      <w:r w:rsidRPr="00BD62D6">
        <w:rPr>
          <w:rFonts w:ascii="Arial" w:hAnsi="Arial" w:cs="Arial"/>
          <w:sz w:val="20"/>
          <w:szCs w:val="20"/>
        </w:rPr>
        <w:t xml:space="preserve"> pomeni, da </w:t>
      </w:r>
      <w:r w:rsidR="003F15CF" w:rsidRPr="00BD62D6">
        <w:rPr>
          <w:rFonts w:ascii="Arial" w:hAnsi="Arial" w:cs="Arial"/>
          <w:sz w:val="20"/>
          <w:szCs w:val="20"/>
        </w:rPr>
        <w:t>je v pogodbah s</w:t>
      </w:r>
      <w:r w:rsidRPr="00BD62D6">
        <w:rPr>
          <w:rFonts w:ascii="Arial" w:hAnsi="Arial" w:cs="Arial"/>
          <w:sz w:val="20"/>
          <w:szCs w:val="20"/>
        </w:rPr>
        <w:t xml:space="preserve"> </w:t>
      </w:r>
      <w:r w:rsidR="003F15CF" w:rsidRPr="00BD62D6">
        <w:rPr>
          <w:rFonts w:ascii="Arial" w:hAnsi="Arial" w:cs="Arial"/>
          <w:sz w:val="20"/>
          <w:szCs w:val="20"/>
        </w:rPr>
        <w:t xml:space="preserve">člani </w:t>
      </w:r>
      <w:r w:rsidRPr="00BD62D6">
        <w:rPr>
          <w:rFonts w:ascii="Arial" w:hAnsi="Arial" w:cs="Arial"/>
          <w:sz w:val="20"/>
          <w:szCs w:val="20"/>
        </w:rPr>
        <w:t>organ</w:t>
      </w:r>
      <w:r w:rsidR="003F15CF" w:rsidRPr="00BD62D6">
        <w:rPr>
          <w:rFonts w:ascii="Arial" w:hAnsi="Arial" w:cs="Arial"/>
          <w:sz w:val="20"/>
          <w:szCs w:val="20"/>
        </w:rPr>
        <w:t>a</w:t>
      </w:r>
      <w:r w:rsidRPr="00BD62D6">
        <w:rPr>
          <w:rFonts w:ascii="Arial" w:hAnsi="Arial" w:cs="Arial"/>
          <w:sz w:val="20"/>
          <w:szCs w:val="20"/>
        </w:rPr>
        <w:t xml:space="preserve"> vodenja v </w:t>
      </w:r>
      <w:r w:rsidR="00C5434B" w:rsidRPr="00BD62D6">
        <w:rPr>
          <w:rFonts w:ascii="Arial" w:hAnsi="Arial" w:cs="Arial"/>
          <w:sz w:val="20"/>
          <w:szCs w:val="20"/>
        </w:rPr>
        <w:t>Družbi</w:t>
      </w:r>
      <w:r w:rsidRPr="00BD62D6">
        <w:rPr>
          <w:rFonts w:ascii="Arial" w:hAnsi="Arial" w:cs="Arial"/>
          <w:sz w:val="20"/>
          <w:szCs w:val="20"/>
        </w:rPr>
        <w:t xml:space="preserve"> </w:t>
      </w:r>
      <w:r w:rsidR="003F15CF" w:rsidRPr="00BD62D6">
        <w:rPr>
          <w:rFonts w:ascii="Arial" w:hAnsi="Arial" w:cs="Arial"/>
          <w:sz w:val="20"/>
          <w:szCs w:val="20"/>
        </w:rPr>
        <w:t>možno dogovoriti</w:t>
      </w:r>
      <w:r w:rsidRPr="00BD62D6">
        <w:rPr>
          <w:rFonts w:ascii="Arial" w:hAnsi="Arial" w:cs="Arial"/>
          <w:sz w:val="20"/>
          <w:szCs w:val="20"/>
        </w:rPr>
        <w:t xml:space="preserve"> osnovn</w:t>
      </w:r>
      <w:r w:rsidR="003F15CF" w:rsidRPr="00BD62D6">
        <w:rPr>
          <w:rFonts w:ascii="Arial" w:hAnsi="Arial" w:cs="Arial"/>
          <w:sz w:val="20"/>
          <w:szCs w:val="20"/>
        </w:rPr>
        <w:t>i</w:t>
      </w:r>
      <w:r w:rsidRPr="00BD62D6">
        <w:rPr>
          <w:rFonts w:ascii="Arial" w:hAnsi="Arial" w:cs="Arial"/>
          <w:sz w:val="20"/>
          <w:szCs w:val="20"/>
        </w:rPr>
        <w:t xml:space="preserve"> del prejemk</w:t>
      </w:r>
      <w:r w:rsidR="003F15CF" w:rsidRPr="00BD62D6">
        <w:rPr>
          <w:rFonts w:ascii="Arial" w:hAnsi="Arial" w:cs="Arial"/>
          <w:sz w:val="20"/>
          <w:szCs w:val="20"/>
        </w:rPr>
        <w:t>ov</w:t>
      </w:r>
      <w:r w:rsidRPr="00BD62D6">
        <w:rPr>
          <w:rFonts w:ascii="Arial" w:hAnsi="Arial" w:cs="Arial"/>
          <w:sz w:val="20"/>
          <w:szCs w:val="20"/>
        </w:rPr>
        <w:t xml:space="preserve"> v višini do </w:t>
      </w:r>
      <w:r w:rsidR="001D526B" w:rsidRPr="00BD62D6">
        <w:rPr>
          <w:rFonts w:ascii="Arial" w:hAnsi="Arial" w:cs="Arial"/>
          <w:sz w:val="20"/>
          <w:szCs w:val="20"/>
        </w:rPr>
        <w:t xml:space="preserve">mesečno </w:t>
      </w:r>
      <w:r w:rsidRPr="00BD62D6">
        <w:rPr>
          <w:rFonts w:ascii="Arial" w:hAnsi="Arial" w:cs="Arial"/>
          <w:sz w:val="20"/>
          <w:szCs w:val="20"/>
        </w:rPr>
        <w:t>1</w:t>
      </w:r>
      <w:r w:rsidR="00D517C3" w:rsidRPr="00BD62D6">
        <w:rPr>
          <w:rFonts w:ascii="Arial" w:hAnsi="Arial" w:cs="Arial"/>
          <w:sz w:val="20"/>
          <w:szCs w:val="20"/>
        </w:rPr>
        <w:t>8</w:t>
      </w:r>
      <w:r w:rsidRPr="00BD62D6">
        <w:rPr>
          <w:rFonts w:ascii="Arial" w:hAnsi="Arial" w:cs="Arial"/>
          <w:sz w:val="20"/>
          <w:szCs w:val="20"/>
        </w:rPr>
        <w:t>.000 EUR (bruto)</w:t>
      </w:r>
      <w:r w:rsidR="006C2491" w:rsidRPr="00BD62D6">
        <w:rPr>
          <w:rFonts w:ascii="Arial" w:hAnsi="Arial" w:cs="Arial"/>
          <w:sz w:val="20"/>
          <w:szCs w:val="20"/>
        </w:rPr>
        <w:t xml:space="preserve"> oziroma do </w:t>
      </w:r>
      <w:r w:rsidR="00D517C3" w:rsidRPr="00BD62D6">
        <w:rPr>
          <w:rFonts w:ascii="Arial" w:hAnsi="Arial" w:cs="Arial"/>
          <w:sz w:val="20"/>
          <w:szCs w:val="20"/>
        </w:rPr>
        <w:t>216</w:t>
      </w:r>
      <w:r w:rsidR="006C2491" w:rsidRPr="00BD62D6">
        <w:rPr>
          <w:rFonts w:ascii="Arial" w:hAnsi="Arial" w:cs="Arial"/>
          <w:sz w:val="20"/>
          <w:szCs w:val="20"/>
        </w:rPr>
        <w:t>.000 EUR letno (bruto)</w:t>
      </w:r>
      <w:r w:rsidRPr="00BD62D6">
        <w:rPr>
          <w:rFonts w:ascii="Arial" w:hAnsi="Arial" w:cs="Arial"/>
          <w:sz w:val="20"/>
          <w:szCs w:val="20"/>
        </w:rPr>
        <w:t>.</w:t>
      </w:r>
      <w:r w:rsidR="00912394" w:rsidRPr="00BD62D6">
        <w:rPr>
          <w:rFonts w:ascii="Arial" w:hAnsi="Arial" w:cs="Arial"/>
          <w:sz w:val="20"/>
          <w:szCs w:val="20"/>
        </w:rPr>
        <w:t xml:space="preserve"> </w:t>
      </w:r>
      <w:r w:rsidR="005F7D2F" w:rsidRPr="00BD62D6">
        <w:rPr>
          <w:rFonts w:ascii="Arial" w:hAnsi="Arial" w:cs="Arial"/>
          <w:sz w:val="20"/>
          <w:szCs w:val="20"/>
        </w:rPr>
        <w:t xml:space="preserve">Glede na povprečno plačo v </w:t>
      </w:r>
      <w:r w:rsidR="00C5434B" w:rsidRPr="00BD62D6">
        <w:rPr>
          <w:rFonts w:ascii="Arial" w:hAnsi="Arial" w:cs="Arial"/>
          <w:sz w:val="20"/>
          <w:szCs w:val="20"/>
        </w:rPr>
        <w:t>Skupini</w:t>
      </w:r>
      <w:r w:rsidR="00BE4C48" w:rsidRPr="00BD62D6">
        <w:rPr>
          <w:rFonts w:ascii="Arial" w:hAnsi="Arial" w:cs="Arial"/>
          <w:sz w:val="20"/>
          <w:szCs w:val="20"/>
        </w:rPr>
        <w:t xml:space="preserve"> in glede na velikost ter dejavnost </w:t>
      </w:r>
      <w:r w:rsidR="00884BEF" w:rsidRPr="00BD62D6">
        <w:rPr>
          <w:rFonts w:ascii="Arial" w:hAnsi="Arial" w:cs="Arial"/>
          <w:sz w:val="20"/>
          <w:szCs w:val="20"/>
        </w:rPr>
        <w:t xml:space="preserve">Skupine </w:t>
      </w:r>
      <w:r w:rsidR="00BE4C48" w:rsidRPr="00BD62D6">
        <w:rPr>
          <w:rFonts w:ascii="Arial" w:hAnsi="Arial" w:cs="Arial"/>
          <w:sz w:val="20"/>
          <w:szCs w:val="20"/>
        </w:rPr>
        <w:t>naveden</w:t>
      </w:r>
      <w:r w:rsidR="007C5A13" w:rsidRPr="00BD62D6">
        <w:rPr>
          <w:rFonts w:ascii="Arial" w:hAnsi="Arial" w:cs="Arial"/>
          <w:sz w:val="20"/>
          <w:szCs w:val="20"/>
        </w:rPr>
        <w:t xml:space="preserve">a zneska </w:t>
      </w:r>
      <w:r w:rsidR="00B0204B" w:rsidRPr="00BD62D6">
        <w:rPr>
          <w:rFonts w:ascii="Arial" w:hAnsi="Arial" w:cs="Arial"/>
          <w:sz w:val="20"/>
          <w:szCs w:val="20"/>
        </w:rPr>
        <w:t>nis</w:t>
      </w:r>
      <w:r w:rsidR="00884BEF" w:rsidRPr="00BD62D6">
        <w:rPr>
          <w:rFonts w:ascii="Arial" w:hAnsi="Arial" w:cs="Arial"/>
          <w:sz w:val="20"/>
          <w:szCs w:val="20"/>
        </w:rPr>
        <w:t>ta</w:t>
      </w:r>
      <w:r w:rsidR="00BE4C48" w:rsidRPr="00BD62D6">
        <w:rPr>
          <w:rFonts w:ascii="Arial" w:hAnsi="Arial" w:cs="Arial"/>
          <w:sz w:val="20"/>
          <w:szCs w:val="20"/>
        </w:rPr>
        <w:t xml:space="preserve"> v okviru </w:t>
      </w:r>
      <w:r w:rsidR="004C0903" w:rsidRPr="00BD62D6">
        <w:rPr>
          <w:rFonts w:ascii="Arial" w:hAnsi="Arial" w:cs="Arial"/>
          <w:sz w:val="20"/>
          <w:szCs w:val="20"/>
        </w:rPr>
        <w:t xml:space="preserve">določb </w:t>
      </w:r>
      <w:r w:rsidR="00BE4C48" w:rsidRPr="00BD62D6">
        <w:rPr>
          <w:rFonts w:ascii="Arial" w:hAnsi="Arial" w:cs="Arial"/>
          <w:sz w:val="20"/>
          <w:szCs w:val="20"/>
        </w:rPr>
        <w:t>ZPPOGD.</w:t>
      </w:r>
      <w:r w:rsidR="00DC6DF3" w:rsidRPr="00BD62D6">
        <w:rPr>
          <w:rFonts w:ascii="Arial" w:hAnsi="Arial" w:cs="Arial"/>
          <w:sz w:val="20"/>
          <w:szCs w:val="20"/>
        </w:rPr>
        <w:t xml:space="preserve"> </w:t>
      </w:r>
    </w:p>
    <w:p w14:paraId="31F0DD7A" w14:textId="77777777" w:rsidR="00672AF4" w:rsidRPr="00BD62D6" w:rsidRDefault="00672AF4" w:rsidP="001101CF">
      <w:pPr>
        <w:spacing w:after="16"/>
        <w:ind w:left="567"/>
        <w:contextualSpacing/>
        <w:jc w:val="both"/>
        <w:rPr>
          <w:rFonts w:ascii="Arial" w:hAnsi="Arial" w:cs="Arial"/>
          <w:sz w:val="20"/>
          <w:szCs w:val="20"/>
        </w:rPr>
      </w:pPr>
    </w:p>
    <w:p w14:paraId="41048672" w14:textId="672DED51" w:rsidR="00CD6CCD" w:rsidRPr="00BD62D6" w:rsidRDefault="007C5A13" w:rsidP="001101CF">
      <w:pPr>
        <w:spacing w:after="16"/>
        <w:ind w:left="567"/>
        <w:contextualSpacing/>
        <w:jc w:val="both"/>
        <w:rPr>
          <w:rFonts w:ascii="Arial" w:hAnsi="Arial" w:cs="Arial"/>
          <w:strike/>
          <w:sz w:val="20"/>
          <w:szCs w:val="20"/>
        </w:rPr>
      </w:pPr>
      <w:r w:rsidRPr="00BD62D6">
        <w:rPr>
          <w:rFonts w:ascii="Arial" w:hAnsi="Arial" w:cs="Arial"/>
          <w:sz w:val="20"/>
          <w:szCs w:val="20"/>
        </w:rPr>
        <w:t>Zahtevnost poslov</w:t>
      </w:r>
      <w:r w:rsidR="00884BEF" w:rsidRPr="00BD62D6">
        <w:rPr>
          <w:rFonts w:ascii="Arial" w:hAnsi="Arial" w:cs="Arial"/>
          <w:sz w:val="20"/>
          <w:szCs w:val="20"/>
        </w:rPr>
        <w:t>anja</w:t>
      </w:r>
      <w:r w:rsidRPr="00BD62D6">
        <w:rPr>
          <w:rFonts w:ascii="Arial" w:hAnsi="Arial" w:cs="Arial"/>
          <w:sz w:val="20"/>
          <w:szCs w:val="20"/>
        </w:rPr>
        <w:t xml:space="preserve"> Skupine se preveri vsaj vsaka štiri leta in po potrebi </w:t>
      </w:r>
      <w:r w:rsidR="00884BEF" w:rsidRPr="00BD62D6">
        <w:rPr>
          <w:rFonts w:ascii="Arial" w:hAnsi="Arial" w:cs="Arial"/>
          <w:sz w:val="20"/>
          <w:szCs w:val="20"/>
        </w:rPr>
        <w:t>prilagodi skupno oceno meril.</w:t>
      </w:r>
      <w:r w:rsidRPr="00BD62D6">
        <w:rPr>
          <w:rFonts w:ascii="Arial" w:hAnsi="Arial" w:cs="Arial"/>
          <w:sz w:val="20"/>
          <w:szCs w:val="20"/>
        </w:rPr>
        <w:t xml:space="preserve"> </w:t>
      </w:r>
    </w:p>
    <w:p w14:paraId="65A69AB4" w14:textId="77777777" w:rsidR="00CD6CCD" w:rsidRPr="00BD62D6" w:rsidRDefault="00CD6CCD" w:rsidP="001101CF">
      <w:pPr>
        <w:spacing w:after="16"/>
        <w:ind w:left="567"/>
        <w:contextualSpacing/>
        <w:jc w:val="both"/>
        <w:rPr>
          <w:rFonts w:ascii="Arial" w:hAnsi="Arial" w:cs="Arial"/>
          <w:sz w:val="20"/>
          <w:szCs w:val="20"/>
        </w:rPr>
      </w:pPr>
    </w:p>
    <w:p w14:paraId="7D10BF6B" w14:textId="20707401" w:rsidR="00187426" w:rsidRPr="00BD62D6" w:rsidRDefault="00187426" w:rsidP="001101CF">
      <w:pPr>
        <w:spacing w:after="16"/>
        <w:ind w:left="567"/>
        <w:contextualSpacing/>
        <w:jc w:val="both"/>
        <w:rPr>
          <w:rFonts w:ascii="Arial" w:hAnsi="Arial" w:cs="Arial"/>
          <w:sz w:val="20"/>
          <w:szCs w:val="20"/>
        </w:rPr>
      </w:pPr>
      <w:r w:rsidRPr="00BD62D6">
        <w:rPr>
          <w:rFonts w:ascii="Arial" w:hAnsi="Arial" w:cs="Arial"/>
          <w:sz w:val="20"/>
          <w:szCs w:val="20"/>
        </w:rPr>
        <w:t xml:space="preserve">Organ nadzora je </w:t>
      </w:r>
      <w:r w:rsidR="007D1E91" w:rsidRPr="00BD62D6">
        <w:rPr>
          <w:rFonts w:ascii="Arial" w:hAnsi="Arial" w:cs="Arial"/>
          <w:sz w:val="20"/>
          <w:szCs w:val="20"/>
        </w:rPr>
        <w:t xml:space="preserve">ob upoštevanju vseh </w:t>
      </w:r>
      <w:r w:rsidR="009F53AB" w:rsidRPr="00BD62D6">
        <w:rPr>
          <w:rFonts w:ascii="Arial" w:hAnsi="Arial" w:cs="Arial"/>
          <w:sz w:val="20"/>
          <w:szCs w:val="20"/>
        </w:rPr>
        <w:t xml:space="preserve">relevantnih dejavnikov odločil, da </w:t>
      </w:r>
      <w:r w:rsidR="003A41C6" w:rsidRPr="00BD62D6">
        <w:rPr>
          <w:rFonts w:ascii="Arial" w:hAnsi="Arial" w:cs="Arial"/>
          <w:sz w:val="20"/>
          <w:szCs w:val="20"/>
        </w:rPr>
        <w:t xml:space="preserve">se </w:t>
      </w:r>
      <w:r w:rsidR="009F53AB" w:rsidRPr="00BD62D6">
        <w:rPr>
          <w:rFonts w:ascii="Arial" w:hAnsi="Arial" w:cs="Arial"/>
          <w:sz w:val="20"/>
          <w:szCs w:val="20"/>
        </w:rPr>
        <w:t>osnovni del prejemka generalnega direktorja omeji na znesek 18.000 EUR bruto mesečno, vendar ne sme preseči 5-kratnika povprečne mesečno bruto plače za</w:t>
      </w:r>
      <w:r w:rsidR="00884BEF" w:rsidRPr="00BD62D6">
        <w:rPr>
          <w:rFonts w:ascii="Arial" w:hAnsi="Arial" w:cs="Arial"/>
          <w:sz w:val="20"/>
          <w:szCs w:val="20"/>
        </w:rPr>
        <w:t>p</w:t>
      </w:r>
      <w:r w:rsidR="009F53AB" w:rsidRPr="00BD62D6">
        <w:rPr>
          <w:rFonts w:ascii="Arial" w:hAnsi="Arial" w:cs="Arial"/>
          <w:sz w:val="20"/>
          <w:szCs w:val="20"/>
        </w:rPr>
        <w:t>oslenih v Skupini v preteklem letu.</w:t>
      </w:r>
    </w:p>
    <w:p w14:paraId="068C6D47" w14:textId="77777777" w:rsidR="00187426" w:rsidRPr="00BD62D6" w:rsidRDefault="00187426" w:rsidP="001101CF">
      <w:pPr>
        <w:spacing w:after="16"/>
        <w:ind w:left="567"/>
        <w:contextualSpacing/>
        <w:jc w:val="both"/>
        <w:rPr>
          <w:rFonts w:ascii="Arial" w:hAnsi="Arial" w:cs="Arial"/>
          <w:sz w:val="20"/>
          <w:szCs w:val="20"/>
        </w:rPr>
      </w:pPr>
    </w:p>
    <w:p w14:paraId="5448E494" w14:textId="73DA600A" w:rsidR="00187426" w:rsidRPr="00BD62D6" w:rsidRDefault="00187426" w:rsidP="001101CF">
      <w:pPr>
        <w:spacing w:after="16"/>
        <w:ind w:left="567"/>
        <w:contextualSpacing/>
        <w:jc w:val="both"/>
        <w:rPr>
          <w:rFonts w:ascii="Arial" w:hAnsi="Arial" w:cs="Arial"/>
          <w:sz w:val="20"/>
          <w:szCs w:val="20"/>
        </w:rPr>
      </w:pPr>
      <w:r w:rsidRPr="00BD62D6">
        <w:rPr>
          <w:rFonts w:ascii="Arial" w:hAnsi="Arial" w:cs="Arial"/>
          <w:sz w:val="20"/>
          <w:szCs w:val="20"/>
        </w:rPr>
        <w:t xml:space="preserve">Organ nadzora je nadalje odločil, da osnovni del prejemka članov </w:t>
      </w:r>
      <w:r w:rsidR="00FE28FA" w:rsidRPr="00BD62D6">
        <w:rPr>
          <w:rFonts w:ascii="Arial" w:hAnsi="Arial" w:cs="Arial"/>
          <w:sz w:val="20"/>
          <w:szCs w:val="20"/>
        </w:rPr>
        <w:t xml:space="preserve">poslovodstva </w:t>
      </w:r>
      <w:r w:rsidRPr="00BD62D6">
        <w:rPr>
          <w:rFonts w:ascii="Arial" w:hAnsi="Arial" w:cs="Arial"/>
          <w:sz w:val="20"/>
          <w:szCs w:val="20"/>
        </w:rPr>
        <w:t xml:space="preserve">ne sme presegati </w:t>
      </w:r>
      <w:r w:rsidR="00520C24" w:rsidRPr="00BD62D6">
        <w:rPr>
          <w:rFonts w:ascii="Arial" w:hAnsi="Arial" w:cs="Arial"/>
          <w:sz w:val="20"/>
          <w:szCs w:val="20"/>
        </w:rPr>
        <w:t>9</w:t>
      </w:r>
      <w:r w:rsidR="002377F6" w:rsidRPr="00BD62D6">
        <w:rPr>
          <w:rFonts w:ascii="Arial" w:hAnsi="Arial" w:cs="Arial"/>
          <w:sz w:val="20"/>
          <w:szCs w:val="20"/>
        </w:rPr>
        <w:t>0</w:t>
      </w:r>
      <w:r w:rsidRPr="00BD62D6">
        <w:rPr>
          <w:rFonts w:ascii="Arial" w:hAnsi="Arial" w:cs="Arial"/>
          <w:sz w:val="20"/>
          <w:szCs w:val="20"/>
        </w:rPr>
        <w:t xml:space="preserve">% osnovnega dela prejemka </w:t>
      </w:r>
      <w:r w:rsidR="0094132B" w:rsidRPr="00BD62D6">
        <w:rPr>
          <w:rFonts w:ascii="Arial" w:hAnsi="Arial" w:cs="Arial"/>
          <w:sz w:val="20"/>
          <w:szCs w:val="20"/>
        </w:rPr>
        <w:t>generalnega direktorja</w:t>
      </w:r>
      <w:r w:rsidRPr="00BD62D6">
        <w:rPr>
          <w:rFonts w:ascii="Arial" w:hAnsi="Arial" w:cs="Arial"/>
          <w:sz w:val="20"/>
          <w:szCs w:val="20"/>
        </w:rPr>
        <w:t>.</w:t>
      </w:r>
    </w:p>
    <w:p w14:paraId="6D5BFD49" w14:textId="77777777" w:rsidR="00187426" w:rsidRPr="00BD62D6" w:rsidRDefault="00187426" w:rsidP="001101CF">
      <w:pPr>
        <w:spacing w:after="16"/>
        <w:ind w:left="567"/>
        <w:contextualSpacing/>
        <w:jc w:val="both"/>
        <w:rPr>
          <w:rFonts w:ascii="Arial" w:hAnsi="Arial" w:cs="Arial"/>
          <w:sz w:val="20"/>
          <w:szCs w:val="20"/>
        </w:rPr>
      </w:pPr>
    </w:p>
    <w:p w14:paraId="70EB0AB8" w14:textId="552DD61E" w:rsidR="006C2491" w:rsidRPr="00BD62D6" w:rsidRDefault="00CD6CCD" w:rsidP="001101CF">
      <w:pPr>
        <w:spacing w:after="16"/>
        <w:ind w:left="567"/>
        <w:contextualSpacing/>
        <w:jc w:val="both"/>
        <w:rPr>
          <w:rFonts w:ascii="Arial" w:hAnsi="Arial" w:cs="Arial"/>
          <w:sz w:val="20"/>
          <w:szCs w:val="20"/>
        </w:rPr>
      </w:pPr>
      <w:r w:rsidRPr="00BD62D6">
        <w:rPr>
          <w:rFonts w:ascii="Arial" w:hAnsi="Arial" w:cs="Arial"/>
          <w:sz w:val="20"/>
          <w:szCs w:val="20"/>
        </w:rPr>
        <w:t xml:space="preserve">V pogodbah, ki se sklepajo s člani </w:t>
      </w:r>
      <w:r w:rsidR="00962C30" w:rsidRPr="00BD62D6">
        <w:rPr>
          <w:rFonts w:ascii="Arial" w:hAnsi="Arial" w:cs="Arial"/>
          <w:sz w:val="20"/>
          <w:szCs w:val="20"/>
        </w:rPr>
        <w:t>poslovodstva</w:t>
      </w:r>
      <w:r w:rsidRPr="00BD62D6">
        <w:rPr>
          <w:rFonts w:ascii="Arial" w:hAnsi="Arial" w:cs="Arial"/>
          <w:sz w:val="20"/>
          <w:szCs w:val="20"/>
        </w:rPr>
        <w:t>, se osnovni del prejemk</w:t>
      </w:r>
      <w:r w:rsidR="00627395" w:rsidRPr="00BD62D6">
        <w:rPr>
          <w:rFonts w:ascii="Arial" w:hAnsi="Arial" w:cs="Arial"/>
          <w:sz w:val="20"/>
          <w:szCs w:val="20"/>
        </w:rPr>
        <w:t>ov</w:t>
      </w:r>
      <w:r w:rsidRPr="00BD62D6">
        <w:rPr>
          <w:rFonts w:ascii="Arial" w:hAnsi="Arial" w:cs="Arial"/>
          <w:sz w:val="20"/>
          <w:szCs w:val="20"/>
        </w:rPr>
        <w:t xml:space="preserve"> določi v okviru zgornje meje, kot je opredeljena v tej politiki prejemkov. V katerem delu razpona do zgornje meje se določi osnovni del prejemka posameznega člana </w:t>
      </w:r>
      <w:r w:rsidR="00962C30" w:rsidRPr="00BD62D6">
        <w:rPr>
          <w:rFonts w:ascii="Arial" w:hAnsi="Arial" w:cs="Arial"/>
          <w:sz w:val="20"/>
          <w:szCs w:val="20"/>
        </w:rPr>
        <w:t>poslovodstva</w:t>
      </w:r>
      <w:r w:rsidRPr="00BD62D6">
        <w:rPr>
          <w:rFonts w:ascii="Arial" w:hAnsi="Arial" w:cs="Arial"/>
          <w:sz w:val="20"/>
          <w:szCs w:val="20"/>
        </w:rPr>
        <w:t xml:space="preserve">, je odvisno od nalog in odgovornosti konkretnega člana </w:t>
      </w:r>
      <w:r w:rsidR="00962C30" w:rsidRPr="00BD62D6">
        <w:rPr>
          <w:rFonts w:ascii="Arial" w:hAnsi="Arial" w:cs="Arial"/>
          <w:sz w:val="20"/>
          <w:szCs w:val="20"/>
        </w:rPr>
        <w:t>poslovodstva</w:t>
      </w:r>
      <w:r w:rsidRPr="00BD62D6">
        <w:rPr>
          <w:rFonts w:ascii="Arial" w:hAnsi="Arial" w:cs="Arial"/>
          <w:sz w:val="20"/>
          <w:szCs w:val="20"/>
        </w:rPr>
        <w:t xml:space="preserve"> (npr. upošteva se, ali je </w:t>
      </w:r>
      <w:r w:rsidR="00CD251A" w:rsidRPr="00BD62D6">
        <w:rPr>
          <w:rFonts w:ascii="Arial" w:hAnsi="Arial" w:cs="Arial"/>
          <w:sz w:val="20"/>
          <w:szCs w:val="20"/>
        </w:rPr>
        <w:t>gener</w:t>
      </w:r>
      <w:r w:rsidR="00E443B8" w:rsidRPr="00BD62D6">
        <w:rPr>
          <w:rFonts w:ascii="Arial" w:hAnsi="Arial" w:cs="Arial"/>
          <w:sz w:val="20"/>
          <w:szCs w:val="20"/>
        </w:rPr>
        <w:t>a</w:t>
      </w:r>
      <w:r w:rsidR="00CD251A" w:rsidRPr="00BD62D6">
        <w:rPr>
          <w:rFonts w:ascii="Arial" w:hAnsi="Arial" w:cs="Arial"/>
          <w:sz w:val="20"/>
          <w:szCs w:val="20"/>
        </w:rPr>
        <w:t>lni direktor</w:t>
      </w:r>
      <w:r w:rsidRPr="00BD62D6">
        <w:rPr>
          <w:rFonts w:ascii="Arial" w:hAnsi="Arial" w:cs="Arial"/>
          <w:sz w:val="20"/>
          <w:szCs w:val="20"/>
        </w:rPr>
        <w:t xml:space="preserve">, ali je član </w:t>
      </w:r>
      <w:r w:rsidR="00962C30" w:rsidRPr="00BD62D6">
        <w:rPr>
          <w:rFonts w:ascii="Arial" w:hAnsi="Arial" w:cs="Arial"/>
          <w:sz w:val="20"/>
          <w:szCs w:val="20"/>
        </w:rPr>
        <w:t>poslovodstva</w:t>
      </w:r>
      <w:r w:rsidRPr="00BD62D6">
        <w:rPr>
          <w:rFonts w:ascii="Arial" w:hAnsi="Arial" w:cs="Arial"/>
          <w:sz w:val="20"/>
          <w:szCs w:val="20"/>
        </w:rPr>
        <w:t>, upošteva se resorna delitev področij</w:t>
      </w:r>
      <w:r w:rsidR="00627395" w:rsidRPr="00BD62D6">
        <w:rPr>
          <w:rFonts w:ascii="Arial" w:hAnsi="Arial" w:cs="Arial"/>
          <w:sz w:val="20"/>
          <w:szCs w:val="20"/>
        </w:rPr>
        <w:t xml:space="preserve">, </w:t>
      </w:r>
      <w:r w:rsidR="006C2491" w:rsidRPr="00BD62D6">
        <w:rPr>
          <w:rFonts w:ascii="Arial" w:hAnsi="Arial" w:cs="Arial"/>
          <w:sz w:val="20"/>
          <w:szCs w:val="20"/>
        </w:rPr>
        <w:t xml:space="preserve">če se zahtevnost resorjev razlikuje, </w:t>
      </w:r>
      <w:r w:rsidR="00627395" w:rsidRPr="00BD62D6">
        <w:rPr>
          <w:rFonts w:ascii="Arial" w:hAnsi="Arial" w:cs="Arial"/>
          <w:sz w:val="20"/>
          <w:szCs w:val="20"/>
        </w:rPr>
        <w:t xml:space="preserve">ali gre za </w:t>
      </w:r>
      <w:r w:rsidR="00627395" w:rsidRPr="00BD62D6">
        <w:rPr>
          <w:rFonts w:ascii="Arial" w:hAnsi="Arial" w:cs="Arial"/>
          <w:sz w:val="20"/>
          <w:szCs w:val="20"/>
        </w:rPr>
        <w:lastRenderedPageBreak/>
        <w:t>delavskega direktorja</w:t>
      </w:r>
      <w:r w:rsidRPr="00BD62D6">
        <w:rPr>
          <w:rFonts w:ascii="Arial" w:hAnsi="Arial" w:cs="Arial"/>
          <w:sz w:val="20"/>
          <w:szCs w:val="20"/>
        </w:rPr>
        <w:t>)</w:t>
      </w:r>
      <w:r w:rsidR="006C2491" w:rsidRPr="00BD62D6">
        <w:rPr>
          <w:rFonts w:ascii="Arial" w:hAnsi="Arial" w:cs="Arial"/>
          <w:sz w:val="20"/>
          <w:szCs w:val="20"/>
        </w:rPr>
        <w:t xml:space="preserve"> ter</w:t>
      </w:r>
      <w:r w:rsidRPr="00BD62D6">
        <w:rPr>
          <w:rFonts w:ascii="Arial" w:hAnsi="Arial" w:cs="Arial"/>
          <w:sz w:val="20"/>
          <w:szCs w:val="20"/>
        </w:rPr>
        <w:t xml:space="preserve"> od njegove individualne kvalitete (znanje, izkušnje, </w:t>
      </w:r>
      <w:r w:rsidR="006C2491" w:rsidRPr="00BD62D6">
        <w:rPr>
          <w:rFonts w:ascii="Arial" w:hAnsi="Arial" w:cs="Arial"/>
          <w:sz w:val="20"/>
          <w:szCs w:val="20"/>
        </w:rPr>
        <w:t xml:space="preserve">dolžino mandata v </w:t>
      </w:r>
      <w:r w:rsidR="00C5434B" w:rsidRPr="00BD62D6">
        <w:rPr>
          <w:rFonts w:ascii="Arial" w:hAnsi="Arial" w:cs="Arial"/>
          <w:sz w:val="20"/>
          <w:szCs w:val="20"/>
        </w:rPr>
        <w:t>Družbi</w:t>
      </w:r>
      <w:r w:rsidR="006C2491" w:rsidRPr="00BD62D6">
        <w:rPr>
          <w:rFonts w:ascii="Arial" w:hAnsi="Arial" w:cs="Arial"/>
          <w:sz w:val="20"/>
          <w:szCs w:val="20"/>
        </w:rPr>
        <w:t xml:space="preserve">, </w:t>
      </w:r>
      <w:r w:rsidRPr="00BD62D6">
        <w:rPr>
          <w:rFonts w:ascii="Arial" w:hAnsi="Arial" w:cs="Arial"/>
          <w:sz w:val="20"/>
          <w:szCs w:val="20"/>
        </w:rPr>
        <w:t>reference, veščine)</w:t>
      </w:r>
      <w:r w:rsidR="00046CBB" w:rsidRPr="00BD62D6">
        <w:rPr>
          <w:rFonts w:ascii="Arial" w:hAnsi="Arial" w:cs="Arial"/>
          <w:sz w:val="20"/>
          <w:szCs w:val="20"/>
        </w:rPr>
        <w:t>, ob tem pa se ponovno opravi presoja običajnosti plačila glede na plačila v konkurenčnih družbah</w:t>
      </w:r>
      <w:r w:rsidR="006C2491" w:rsidRPr="00BD62D6">
        <w:rPr>
          <w:rFonts w:ascii="Arial" w:hAnsi="Arial" w:cs="Arial"/>
          <w:sz w:val="20"/>
          <w:szCs w:val="20"/>
        </w:rPr>
        <w:t>.</w:t>
      </w:r>
    </w:p>
    <w:p w14:paraId="7E61D055" w14:textId="77777777" w:rsidR="00672AF4" w:rsidRPr="00BD62D6" w:rsidRDefault="00672AF4" w:rsidP="001101CF">
      <w:pPr>
        <w:spacing w:after="16"/>
        <w:contextualSpacing/>
        <w:rPr>
          <w:rFonts w:ascii="Arial" w:hAnsi="Arial" w:cs="Arial"/>
          <w:sz w:val="20"/>
          <w:szCs w:val="20"/>
        </w:rPr>
      </w:pPr>
    </w:p>
    <w:p w14:paraId="2C8D2B5B" w14:textId="717350B3" w:rsidR="00CD6CCD" w:rsidRPr="00BD62D6" w:rsidRDefault="00CD6CCD" w:rsidP="001101CF">
      <w:pPr>
        <w:spacing w:after="16" w:line="240" w:lineRule="auto"/>
        <w:ind w:left="567" w:hanging="567"/>
        <w:contextualSpacing/>
        <w:rPr>
          <w:rFonts w:ascii="Arial" w:hAnsi="Arial" w:cs="Arial"/>
          <w:b/>
          <w:bCs/>
          <w:sz w:val="20"/>
          <w:szCs w:val="20"/>
        </w:rPr>
      </w:pPr>
      <w:r w:rsidRPr="00BD62D6">
        <w:rPr>
          <w:rFonts w:ascii="Arial" w:hAnsi="Arial" w:cs="Arial"/>
          <w:b/>
          <w:bCs/>
          <w:sz w:val="20"/>
          <w:szCs w:val="20"/>
        </w:rPr>
        <w:t xml:space="preserve">3. </w:t>
      </w:r>
      <w:r w:rsidR="001101CF" w:rsidRPr="00BD62D6">
        <w:rPr>
          <w:rFonts w:ascii="Arial" w:hAnsi="Arial" w:cs="Arial"/>
          <w:b/>
          <w:bCs/>
          <w:sz w:val="20"/>
          <w:szCs w:val="20"/>
        </w:rPr>
        <w:tab/>
      </w:r>
      <w:r w:rsidRPr="00BD62D6">
        <w:rPr>
          <w:rFonts w:ascii="Arial" w:hAnsi="Arial" w:cs="Arial"/>
          <w:b/>
          <w:bCs/>
          <w:sz w:val="20"/>
          <w:szCs w:val="20"/>
        </w:rPr>
        <w:t>SPREMENLJIVI DEL PREJEMK</w:t>
      </w:r>
      <w:r w:rsidR="00697B7B" w:rsidRPr="00BD62D6">
        <w:rPr>
          <w:rFonts w:ascii="Arial" w:hAnsi="Arial" w:cs="Arial"/>
          <w:b/>
          <w:bCs/>
          <w:sz w:val="20"/>
          <w:szCs w:val="20"/>
        </w:rPr>
        <w:t>OV</w:t>
      </w:r>
    </w:p>
    <w:p w14:paraId="3EC4FD2D" w14:textId="77777777" w:rsidR="00CD6CCD" w:rsidRPr="00BD62D6" w:rsidRDefault="00CD6CCD" w:rsidP="001101CF">
      <w:pPr>
        <w:spacing w:after="16"/>
        <w:contextualSpacing/>
        <w:jc w:val="both"/>
        <w:rPr>
          <w:rFonts w:ascii="Arial" w:hAnsi="Arial" w:cs="Arial"/>
          <w:sz w:val="20"/>
          <w:szCs w:val="20"/>
        </w:rPr>
      </w:pPr>
    </w:p>
    <w:p w14:paraId="4731E7DE" w14:textId="5DF3572B" w:rsidR="00A56565" w:rsidRPr="00BD62D6" w:rsidRDefault="00A56565" w:rsidP="00E70F9A">
      <w:pPr>
        <w:spacing w:after="16"/>
        <w:ind w:left="567"/>
        <w:contextualSpacing/>
        <w:jc w:val="both"/>
        <w:rPr>
          <w:rFonts w:ascii="Arial" w:hAnsi="Arial" w:cs="Arial"/>
          <w:sz w:val="20"/>
          <w:szCs w:val="20"/>
        </w:rPr>
      </w:pPr>
      <w:r w:rsidRPr="00BD62D6">
        <w:rPr>
          <w:rFonts w:ascii="Arial" w:hAnsi="Arial" w:cs="Arial"/>
          <w:sz w:val="20"/>
          <w:szCs w:val="20"/>
        </w:rPr>
        <w:t xml:space="preserve">Spremenljivi del prejemkov je tisti del prejemkov, ki </w:t>
      </w:r>
      <w:r w:rsidR="00F10888" w:rsidRPr="00BD62D6">
        <w:rPr>
          <w:rFonts w:ascii="Arial" w:hAnsi="Arial" w:cs="Arial"/>
          <w:sz w:val="20"/>
          <w:szCs w:val="20"/>
        </w:rPr>
        <w:t>s</w:t>
      </w:r>
      <w:r w:rsidRPr="00BD62D6">
        <w:rPr>
          <w:rFonts w:ascii="Arial" w:hAnsi="Arial" w:cs="Arial"/>
          <w:sz w:val="20"/>
          <w:szCs w:val="20"/>
        </w:rPr>
        <w:t xml:space="preserve">e </w:t>
      </w:r>
      <w:r w:rsidR="00F10888" w:rsidRPr="00BD62D6">
        <w:rPr>
          <w:rFonts w:ascii="Arial" w:hAnsi="Arial" w:cs="Arial"/>
          <w:sz w:val="20"/>
          <w:szCs w:val="20"/>
        </w:rPr>
        <w:t>določi</w:t>
      </w:r>
      <w:r w:rsidRPr="00BD62D6">
        <w:rPr>
          <w:rFonts w:ascii="Arial" w:hAnsi="Arial" w:cs="Arial"/>
          <w:sz w:val="20"/>
          <w:szCs w:val="20"/>
        </w:rPr>
        <w:t xml:space="preserve"> v odvisnosti od uspešnosti poslovanja </w:t>
      </w:r>
      <w:r w:rsidR="00FB2506" w:rsidRPr="00BD62D6">
        <w:rPr>
          <w:rFonts w:ascii="Arial" w:hAnsi="Arial" w:cs="Arial"/>
          <w:sz w:val="20"/>
          <w:szCs w:val="20"/>
        </w:rPr>
        <w:t>D</w:t>
      </w:r>
      <w:r w:rsidRPr="00BD62D6">
        <w:rPr>
          <w:rFonts w:ascii="Arial" w:hAnsi="Arial" w:cs="Arial"/>
          <w:sz w:val="20"/>
          <w:szCs w:val="20"/>
        </w:rPr>
        <w:t xml:space="preserve">ružbe in </w:t>
      </w:r>
      <w:r w:rsidR="00FB2506" w:rsidRPr="00BD62D6">
        <w:rPr>
          <w:rFonts w:ascii="Arial" w:hAnsi="Arial" w:cs="Arial"/>
          <w:sz w:val="20"/>
          <w:szCs w:val="20"/>
        </w:rPr>
        <w:t xml:space="preserve">lahko tudi </w:t>
      </w:r>
      <w:r w:rsidRPr="00BD62D6">
        <w:rPr>
          <w:rFonts w:ascii="Arial" w:hAnsi="Arial" w:cs="Arial"/>
          <w:sz w:val="20"/>
          <w:szCs w:val="20"/>
        </w:rPr>
        <w:t>individualne uspešnosti posameznega člana organa vodenja.</w:t>
      </w:r>
    </w:p>
    <w:p w14:paraId="5604AB49" w14:textId="77777777" w:rsidR="00CD6CCD" w:rsidRPr="00BD62D6" w:rsidRDefault="00CD6CCD" w:rsidP="00E70F9A">
      <w:pPr>
        <w:spacing w:after="16"/>
        <w:ind w:left="567"/>
        <w:contextualSpacing/>
        <w:jc w:val="both"/>
        <w:rPr>
          <w:rFonts w:ascii="Arial" w:hAnsi="Arial" w:cs="Arial"/>
          <w:sz w:val="20"/>
          <w:szCs w:val="20"/>
        </w:rPr>
      </w:pPr>
    </w:p>
    <w:p w14:paraId="0C2C03F6" w14:textId="77FC3474" w:rsidR="00CD6CCD" w:rsidRPr="00BD62D6" w:rsidRDefault="00CD6CCD" w:rsidP="00E70F9A">
      <w:pPr>
        <w:spacing w:after="16"/>
        <w:ind w:left="567"/>
        <w:contextualSpacing/>
        <w:jc w:val="both"/>
        <w:rPr>
          <w:rFonts w:ascii="Arial" w:hAnsi="Arial" w:cs="Arial"/>
          <w:sz w:val="20"/>
          <w:szCs w:val="20"/>
        </w:rPr>
      </w:pPr>
      <w:r w:rsidRPr="00BD62D6">
        <w:rPr>
          <w:rFonts w:ascii="Arial" w:hAnsi="Arial" w:cs="Arial"/>
          <w:sz w:val="20"/>
          <w:szCs w:val="20"/>
        </w:rPr>
        <w:t>Spremenljivi del prejemk</w:t>
      </w:r>
      <w:r w:rsidR="00F10888" w:rsidRPr="00BD62D6">
        <w:rPr>
          <w:rFonts w:ascii="Arial" w:hAnsi="Arial" w:cs="Arial"/>
          <w:sz w:val="20"/>
          <w:szCs w:val="20"/>
        </w:rPr>
        <w:t>ov</w:t>
      </w:r>
      <w:r w:rsidRPr="00BD62D6">
        <w:rPr>
          <w:rFonts w:ascii="Arial" w:hAnsi="Arial" w:cs="Arial"/>
          <w:sz w:val="20"/>
          <w:szCs w:val="20"/>
        </w:rPr>
        <w:t xml:space="preserve"> članov </w:t>
      </w:r>
      <w:r w:rsidR="00370110" w:rsidRPr="00BD62D6">
        <w:rPr>
          <w:rFonts w:ascii="Arial" w:hAnsi="Arial" w:cs="Arial"/>
          <w:sz w:val="20"/>
          <w:szCs w:val="20"/>
        </w:rPr>
        <w:t xml:space="preserve">organov vodenja </w:t>
      </w:r>
      <w:r w:rsidR="00C5434B" w:rsidRPr="00BD62D6">
        <w:rPr>
          <w:rFonts w:ascii="Arial" w:hAnsi="Arial" w:cs="Arial"/>
          <w:sz w:val="20"/>
          <w:szCs w:val="20"/>
        </w:rPr>
        <w:t>Družbe</w:t>
      </w:r>
      <w:r w:rsidR="00370110" w:rsidRPr="00BD62D6">
        <w:rPr>
          <w:rFonts w:ascii="Arial" w:hAnsi="Arial" w:cs="Arial"/>
          <w:sz w:val="20"/>
          <w:szCs w:val="20"/>
        </w:rPr>
        <w:t xml:space="preserve"> </w:t>
      </w:r>
      <w:r w:rsidRPr="00BD62D6">
        <w:rPr>
          <w:rFonts w:ascii="Arial" w:hAnsi="Arial" w:cs="Arial"/>
          <w:sz w:val="20"/>
          <w:szCs w:val="20"/>
        </w:rPr>
        <w:t>znaša</w:t>
      </w:r>
      <w:r w:rsidR="00240FCF" w:rsidRPr="00BD62D6">
        <w:rPr>
          <w:rFonts w:ascii="Arial" w:hAnsi="Arial" w:cs="Arial"/>
          <w:sz w:val="20"/>
          <w:szCs w:val="20"/>
        </w:rPr>
        <w:t xml:space="preserve"> v poslovnem letu</w:t>
      </w:r>
      <w:r w:rsidRPr="00BD62D6">
        <w:rPr>
          <w:rFonts w:ascii="Arial" w:hAnsi="Arial" w:cs="Arial"/>
          <w:sz w:val="20"/>
          <w:szCs w:val="20"/>
        </w:rPr>
        <w:t xml:space="preserve"> največ </w:t>
      </w:r>
      <w:r w:rsidR="00BE4C48" w:rsidRPr="00BD62D6">
        <w:rPr>
          <w:rFonts w:ascii="Arial" w:hAnsi="Arial" w:cs="Arial"/>
          <w:sz w:val="20"/>
          <w:szCs w:val="20"/>
        </w:rPr>
        <w:t>30</w:t>
      </w:r>
      <w:r w:rsidR="00B53AD6" w:rsidRPr="00BD62D6">
        <w:rPr>
          <w:rFonts w:ascii="Arial" w:hAnsi="Arial" w:cs="Arial"/>
          <w:sz w:val="20"/>
          <w:szCs w:val="20"/>
        </w:rPr>
        <w:t xml:space="preserve"> </w:t>
      </w:r>
      <w:r w:rsidRPr="00BD62D6">
        <w:rPr>
          <w:rFonts w:ascii="Arial" w:hAnsi="Arial" w:cs="Arial"/>
          <w:sz w:val="20"/>
          <w:szCs w:val="20"/>
        </w:rPr>
        <w:t xml:space="preserve">% glede na v preteklem </w:t>
      </w:r>
      <w:r w:rsidR="00240FCF" w:rsidRPr="00BD62D6">
        <w:rPr>
          <w:rFonts w:ascii="Arial" w:hAnsi="Arial" w:cs="Arial"/>
          <w:sz w:val="20"/>
          <w:szCs w:val="20"/>
        </w:rPr>
        <w:t xml:space="preserve">poslovnem </w:t>
      </w:r>
      <w:r w:rsidRPr="00BD62D6">
        <w:rPr>
          <w:rFonts w:ascii="Arial" w:hAnsi="Arial" w:cs="Arial"/>
          <w:sz w:val="20"/>
          <w:szCs w:val="20"/>
        </w:rPr>
        <w:t>letu izpla</w:t>
      </w:r>
      <w:r w:rsidR="00370110" w:rsidRPr="00BD62D6">
        <w:rPr>
          <w:rFonts w:ascii="Arial" w:hAnsi="Arial" w:cs="Arial"/>
          <w:sz w:val="20"/>
          <w:szCs w:val="20"/>
        </w:rPr>
        <w:t>čanega osnovnega dela prejemkov</w:t>
      </w:r>
      <w:r w:rsidRPr="00BD62D6">
        <w:rPr>
          <w:rFonts w:ascii="Arial" w:hAnsi="Arial" w:cs="Arial"/>
          <w:sz w:val="20"/>
          <w:szCs w:val="20"/>
        </w:rPr>
        <w:t xml:space="preserve"> člana </w:t>
      </w:r>
      <w:r w:rsidR="00370110" w:rsidRPr="00BD62D6">
        <w:rPr>
          <w:rFonts w:ascii="Arial" w:hAnsi="Arial" w:cs="Arial"/>
          <w:sz w:val="20"/>
          <w:szCs w:val="20"/>
        </w:rPr>
        <w:t>organa vodenja</w:t>
      </w:r>
      <w:r w:rsidRPr="00BD62D6">
        <w:rPr>
          <w:rFonts w:ascii="Arial" w:hAnsi="Arial" w:cs="Arial"/>
          <w:sz w:val="20"/>
          <w:szCs w:val="20"/>
        </w:rPr>
        <w:t xml:space="preserve"> in je odvisen od izpolnjevanja meril uspešnosti</w:t>
      </w:r>
      <w:r w:rsidR="00C34A28" w:rsidRPr="00BD62D6">
        <w:rPr>
          <w:rFonts w:ascii="Arial" w:hAnsi="Arial" w:cs="Arial"/>
          <w:sz w:val="20"/>
          <w:szCs w:val="20"/>
        </w:rPr>
        <w:t xml:space="preserve"> poslovanja</w:t>
      </w:r>
      <w:r w:rsidRPr="00BD62D6">
        <w:rPr>
          <w:rFonts w:ascii="Arial" w:hAnsi="Arial" w:cs="Arial"/>
          <w:sz w:val="20"/>
          <w:szCs w:val="20"/>
        </w:rPr>
        <w:t>.</w:t>
      </w:r>
      <w:r w:rsidR="00F10888" w:rsidRPr="00BD62D6">
        <w:rPr>
          <w:rFonts w:ascii="Arial" w:hAnsi="Arial" w:cs="Arial"/>
          <w:sz w:val="20"/>
          <w:szCs w:val="20"/>
        </w:rPr>
        <w:t xml:space="preserve"> Od tega je največ </w:t>
      </w:r>
      <w:r w:rsidR="003A2D9A" w:rsidRPr="00BD62D6">
        <w:rPr>
          <w:rFonts w:ascii="Arial" w:hAnsi="Arial" w:cs="Arial"/>
          <w:sz w:val="20"/>
          <w:szCs w:val="20"/>
        </w:rPr>
        <w:t>50</w:t>
      </w:r>
      <w:r w:rsidR="00F10888" w:rsidRPr="00BD62D6">
        <w:rPr>
          <w:rFonts w:ascii="Arial" w:hAnsi="Arial" w:cs="Arial"/>
          <w:sz w:val="20"/>
          <w:szCs w:val="20"/>
        </w:rPr>
        <w:t xml:space="preserve"> % spremenljivega dela prejemkov možno dodeliti zaradi doseganja kratkoročne uspešnosti poslovanja</w:t>
      </w:r>
      <w:r w:rsidR="003A2D9A" w:rsidRPr="00BD62D6">
        <w:rPr>
          <w:rFonts w:ascii="Arial" w:hAnsi="Arial" w:cs="Arial"/>
          <w:sz w:val="20"/>
          <w:szCs w:val="20"/>
        </w:rPr>
        <w:t xml:space="preserve"> (za obdobje poslovnega leta) ter </w:t>
      </w:r>
      <w:r w:rsidR="008438E3" w:rsidRPr="00BD62D6">
        <w:rPr>
          <w:rFonts w:ascii="Arial" w:hAnsi="Arial" w:cs="Arial"/>
          <w:sz w:val="20"/>
          <w:szCs w:val="20"/>
        </w:rPr>
        <w:t>naj</w:t>
      </w:r>
      <w:r w:rsidR="00C20061" w:rsidRPr="00BD62D6">
        <w:rPr>
          <w:rFonts w:ascii="Arial" w:hAnsi="Arial" w:cs="Arial"/>
          <w:sz w:val="20"/>
          <w:szCs w:val="20"/>
        </w:rPr>
        <w:t>manj</w:t>
      </w:r>
      <w:r w:rsidR="003A2D9A" w:rsidRPr="00BD62D6">
        <w:rPr>
          <w:rFonts w:ascii="Arial" w:hAnsi="Arial" w:cs="Arial"/>
          <w:sz w:val="20"/>
          <w:szCs w:val="20"/>
        </w:rPr>
        <w:t xml:space="preserve"> </w:t>
      </w:r>
      <w:r w:rsidR="00FB2506" w:rsidRPr="00BD62D6">
        <w:rPr>
          <w:rFonts w:ascii="Arial" w:hAnsi="Arial" w:cs="Arial"/>
          <w:sz w:val="20"/>
          <w:szCs w:val="20"/>
        </w:rPr>
        <w:t>5</w:t>
      </w:r>
      <w:r w:rsidR="003A2D9A" w:rsidRPr="00BD62D6">
        <w:rPr>
          <w:rFonts w:ascii="Arial" w:hAnsi="Arial" w:cs="Arial"/>
          <w:sz w:val="20"/>
          <w:szCs w:val="20"/>
        </w:rPr>
        <w:t xml:space="preserve">0 % za doseganje dolgoročne uspešnosti poslovanja (za obdobje vsaj 3 poslovnih let). </w:t>
      </w:r>
    </w:p>
    <w:p w14:paraId="0FA0B230" w14:textId="77777777" w:rsidR="00CD6CCD" w:rsidRPr="00BD62D6" w:rsidRDefault="00CD6CCD" w:rsidP="00E70F9A">
      <w:pPr>
        <w:spacing w:after="16"/>
        <w:ind w:left="567"/>
        <w:contextualSpacing/>
        <w:jc w:val="both"/>
        <w:rPr>
          <w:rFonts w:ascii="Arial" w:hAnsi="Arial" w:cs="Arial"/>
          <w:sz w:val="20"/>
          <w:szCs w:val="20"/>
        </w:rPr>
      </w:pPr>
    </w:p>
    <w:p w14:paraId="38A16211" w14:textId="2BF38C7F" w:rsidR="003A2D9A" w:rsidRPr="00BD62D6" w:rsidRDefault="00E852D6" w:rsidP="00E70F9A">
      <w:pPr>
        <w:spacing w:after="16"/>
        <w:ind w:left="567"/>
        <w:contextualSpacing/>
        <w:jc w:val="both"/>
        <w:rPr>
          <w:rFonts w:ascii="Arial" w:hAnsi="Arial" w:cs="Arial"/>
          <w:sz w:val="20"/>
          <w:szCs w:val="20"/>
        </w:rPr>
      </w:pPr>
      <w:r w:rsidRPr="00BD62D6">
        <w:rPr>
          <w:rFonts w:ascii="Arial" w:hAnsi="Arial" w:cs="Arial"/>
          <w:sz w:val="20"/>
          <w:szCs w:val="20"/>
        </w:rPr>
        <w:t>Upravičenost do spremenljivega dela prejemka se bo ocenjevala na podlagi meril uspešnosti poslovanja, ki se delijo na finančna merila in nefinančna merila.</w:t>
      </w:r>
      <w:r w:rsidR="00850E69" w:rsidRPr="00BD62D6">
        <w:rPr>
          <w:rFonts w:ascii="Arial" w:hAnsi="Arial" w:cs="Arial"/>
          <w:sz w:val="20"/>
          <w:szCs w:val="20"/>
        </w:rPr>
        <w:t xml:space="preserve"> Nadalje se merila delijo na tista, ki so namenjena merjenju kratkoročne uspešnosti (kratkoročna merila), in tista, ki so namenjena merjenju oziroma prispevku k doseganj</w:t>
      </w:r>
      <w:r w:rsidR="00DE0CCC" w:rsidRPr="00BD62D6">
        <w:rPr>
          <w:rFonts w:ascii="Arial" w:hAnsi="Arial" w:cs="Arial"/>
          <w:sz w:val="20"/>
          <w:szCs w:val="20"/>
        </w:rPr>
        <w:t>u</w:t>
      </w:r>
      <w:r w:rsidR="00850E69" w:rsidRPr="00BD62D6">
        <w:rPr>
          <w:rFonts w:ascii="Arial" w:hAnsi="Arial" w:cs="Arial"/>
          <w:sz w:val="20"/>
          <w:szCs w:val="20"/>
        </w:rPr>
        <w:t xml:space="preserve"> strateških oziroma dolgoročnih ciljev (dolgoročna merila). </w:t>
      </w:r>
    </w:p>
    <w:p w14:paraId="170EAD43" w14:textId="6C1B851C" w:rsidR="003B5E36" w:rsidRPr="00BD62D6" w:rsidRDefault="003B5E36" w:rsidP="00E70F9A">
      <w:pPr>
        <w:spacing w:after="16"/>
        <w:ind w:left="567"/>
        <w:contextualSpacing/>
        <w:jc w:val="both"/>
        <w:rPr>
          <w:rFonts w:ascii="Arial" w:hAnsi="Arial" w:cs="Arial"/>
          <w:sz w:val="20"/>
          <w:szCs w:val="20"/>
        </w:rPr>
      </w:pPr>
    </w:p>
    <w:p w14:paraId="72720B4D" w14:textId="44E3B488" w:rsidR="005972E6" w:rsidRPr="00BD62D6" w:rsidRDefault="005B6C14" w:rsidP="00E70F9A">
      <w:pPr>
        <w:spacing w:after="16"/>
        <w:ind w:left="567"/>
        <w:contextualSpacing/>
        <w:jc w:val="both"/>
        <w:rPr>
          <w:rFonts w:ascii="Arial" w:hAnsi="Arial" w:cs="Arial"/>
          <w:sz w:val="20"/>
          <w:szCs w:val="20"/>
        </w:rPr>
      </w:pPr>
      <w:bookmarkStart w:id="3" w:name="_Hlk130470853"/>
      <w:r w:rsidRPr="00BD62D6">
        <w:rPr>
          <w:rFonts w:ascii="Arial" w:hAnsi="Arial" w:cs="Arial"/>
          <w:sz w:val="20"/>
          <w:szCs w:val="20"/>
        </w:rPr>
        <w:t xml:space="preserve">V aktu o določitvi meril za izplačilo spremenljivega prejemka </w:t>
      </w:r>
      <w:r w:rsidR="00962C30" w:rsidRPr="00BD62D6">
        <w:rPr>
          <w:rFonts w:ascii="Arial" w:hAnsi="Arial" w:cs="Arial"/>
          <w:sz w:val="20"/>
          <w:szCs w:val="20"/>
        </w:rPr>
        <w:t>poslovodstva organ nadzora</w:t>
      </w:r>
      <w:r w:rsidRPr="00BD62D6">
        <w:rPr>
          <w:rFonts w:ascii="Arial" w:hAnsi="Arial" w:cs="Arial"/>
          <w:sz w:val="20"/>
          <w:szCs w:val="20"/>
        </w:rPr>
        <w:t xml:space="preserve"> vsako leto do konca meseca marca konkretizira</w:t>
      </w:r>
      <w:r w:rsidR="00850E69" w:rsidRPr="00BD62D6">
        <w:rPr>
          <w:rFonts w:ascii="Arial" w:hAnsi="Arial" w:cs="Arial"/>
          <w:sz w:val="20"/>
          <w:szCs w:val="20"/>
        </w:rPr>
        <w:t xml:space="preserve"> merila</w:t>
      </w:r>
      <w:r w:rsidRPr="00BD62D6">
        <w:rPr>
          <w:rFonts w:ascii="Arial" w:hAnsi="Arial" w:cs="Arial"/>
          <w:sz w:val="20"/>
          <w:szCs w:val="20"/>
        </w:rPr>
        <w:t xml:space="preserve"> in </w:t>
      </w:r>
      <w:r w:rsidR="00850E69" w:rsidRPr="00BD62D6">
        <w:rPr>
          <w:rFonts w:ascii="Arial" w:hAnsi="Arial" w:cs="Arial"/>
          <w:sz w:val="20"/>
          <w:szCs w:val="20"/>
        </w:rPr>
        <w:t xml:space="preserve">jih </w:t>
      </w:r>
      <w:r w:rsidRPr="00BD62D6">
        <w:rPr>
          <w:rFonts w:ascii="Arial" w:hAnsi="Arial" w:cs="Arial"/>
          <w:sz w:val="20"/>
          <w:szCs w:val="20"/>
        </w:rPr>
        <w:t xml:space="preserve">uteži tako, da bodo izbrana merila organ vodenja v tem večji meri usmerjala k doseganju poslovnih ciljev in dolgoročnega uspeha, upoštevaje vsakokrat veljavno strategijo. </w:t>
      </w:r>
      <w:r w:rsidR="0094677E" w:rsidRPr="00BD62D6">
        <w:rPr>
          <w:rFonts w:ascii="Arial" w:hAnsi="Arial" w:cs="Arial"/>
          <w:sz w:val="20"/>
          <w:szCs w:val="20"/>
        </w:rPr>
        <w:t xml:space="preserve">Postavljeni cilji pri posameznih merilih bodo temeljili na sprejetem letnem </w:t>
      </w:r>
      <w:r w:rsidR="001773DD" w:rsidRPr="00BD62D6">
        <w:rPr>
          <w:rFonts w:ascii="Arial" w:hAnsi="Arial" w:cs="Arial"/>
          <w:sz w:val="20"/>
          <w:szCs w:val="20"/>
        </w:rPr>
        <w:t xml:space="preserve">poslovnem </w:t>
      </w:r>
      <w:r w:rsidR="0094677E" w:rsidRPr="00BD62D6">
        <w:rPr>
          <w:rFonts w:ascii="Arial" w:hAnsi="Arial" w:cs="Arial"/>
          <w:sz w:val="20"/>
          <w:szCs w:val="20"/>
        </w:rPr>
        <w:t xml:space="preserve">načrtu, sprejeti strategiji poslovanja oziroma srednjeročnem </w:t>
      </w:r>
      <w:r w:rsidR="001773DD" w:rsidRPr="00BD62D6">
        <w:rPr>
          <w:rFonts w:ascii="Arial" w:hAnsi="Arial" w:cs="Arial"/>
          <w:sz w:val="20"/>
          <w:szCs w:val="20"/>
        </w:rPr>
        <w:t xml:space="preserve">poslovnem </w:t>
      </w:r>
      <w:r w:rsidR="0094677E" w:rsidRPr="00BD62D6">
        <w:rPr>
          <w:rFonts w:ascii="Arial" w:hAnsi="Arial" w:cs="Arial"/>
          <w:sz w:val="20"/>
          <w:szCs w:val="20"/>
        </w:rPr>
        <w:t xml:space="preserve">načrtu ter ciljem in pričakovanjem, kot so določeni v vsakokratnem letnem načrtu upravljanja, ki ga pripravi SDH, </w:t>
      </w:r>
      <w:r w:rsidR="006D1399" w:rsidRPr="00BD62D6">
        <w:rPr>
          <w:rFonts w:ascii="Arial" w:hAnsi="Arial" w:cs="Arial"/>
          <w:sz w:val="20"/>
          <w:szCs w:val="20"/>
        </w:rPr>
        <w:t>d.o.o.</w:t>
      </w:r>
    </w:p>
    <w:p w14:paraId="3BFED236" w14:textId="77777777" w:rsidR="005B6C14" w:rsidRPr="00BD62D6" w:rsidRDefault="005B6C14" w:rsidP="00E70F9A">
      <w:pPr>
        <w:spacing w:after="16"/>
        <w:ind w:left="567"/>
        <w:contextualSpacing/>
        <w:jc w:val="both"/>
        <w:rPr>
          <w:rFonts w:ascii="Arial" w:hAnsi="Arial" w:cs="Arial"/>
          <w:sz w:val="20"/>
          <w:szCs w:val="20"/>
        </w:rPr>
      </w:pPr>
    </w:p>
    <w:bookmarkEnd w:id="3"/>
    <w:p w14:paraId="3AC3C1D0" w14:textId="7B9A2959" w:rsidR="008A0CC4" w:rsidRPr="00BD62D6" w:rsidRDefault="00C259C3" w:rsidP="00E70F9A">
      <w:pPr>
        <w:spacing w:after="16"/>
        <w:ind w:left="567"/>
        <w:contextualSpacing/>
        <w:jc w:val="both"/>
        <w:rPr>
          <w:rFonts w:ascii="Arial" w:hAnsi="Arial" w:cs="Arial"/>
          <w:sz w:val="20"/>
          <w:szCs w:val="20"/>
        </w:rPr>
      </w:pPr>
      <w:r w:rsidRPr="00BD62D6">
        <w:rPr>
          <w:rFonts w:ascii="Arial" w:hAnsi="Arial" w:cs="Arial"/>
          <w:sz w:val="20"/>
          <w:szCs w:val="20"/>
        </w:rPr>
        <w:t>Organ nadzora pri določitvi meril upošteva naslednj</w:t>
      </w:r>
      <w:r w:rsidR="00611FF8" w:rsidRPr="00BD62D6">
        <w:rPr>
          <w:rFonts w:ascii="Arial" w:hAnsi="Arial" w:cs="Arial"/>
          <w:sz w:val="20"/>
          <w:szCs w:val="20"/>
        </w:rPr>
        <w:t>e skupine meril</w:t>
      </w:r>
      <w:r w:rsidRPr="00BD62D6">
        <w:rPr>
          <w:rFonts w:ascii="Arial" w:hAnsi="Arial" w:cs="Arial"/>
          <w:sz w:val="20"/>
          <w:szCs w:val="20"/>
        </w:rPr>
        <w:t>:</w:t>
      </w:r>
    </w:p>
    <w:p w14:paraId="6431297A" w14:textId="4D1107C2" w:rsidR="00611FF8" w:rsidRPr="00BD62D6" w:rsidRDefault="00611FF8" w:rsidP="001101CF">
      <w:pPr>
        <w:spacing w:after="16"/>
        <w:contextualSpacing/>
        <w:jc w:val="both"/>
        <w:rPr>
          <w:rFonts w:ascii="Arial" w:hAnsi="Arial" w:cs="Arial"/>
          <w:sz w:val="20"/>
          <w:szCs w:val="20"/>
        </w:rPr>
      </w:pPr>
    </w:p>
    <w:p w14:paraId="21638089" w14:textId="2B431B4F" w:rsidR="00611FF8" w:rsidRPr="00BD62D6" w:rsidRDefault="00611FF8" w:rsidP="00E70F9A">
      <w:pPr>
        <w:spacing w:after="16"/>
        <w:ind w:firstLine="567"/>
        <w:contextualSpacing/>
        <w:jc w:val="both"/>
        <w:rPr>
          <w:rFonts w:ascii="Arial" w:hAnsi="Arial" w:cs="Arial"/>
          <w:b/>
          <w:bCs/>
          <w:sz w:val="20"/>
          <w:szCs w:val="20"/>
        </w:rPr>
      </w:pPr>
      <w:r w:rsidRPr="00BD62D6">
        <w:rPr>
          <w:rFonts w:ascii="Arial" w:hAnsi="Arial" w:cs="Arial"/>
          <w:b/>
          <w:bCs/>
          <w:sz w:val="20"/>
          <w:szCs w:val="20"/>
        </w:rPr>
        <w:t>Finančna merila:</w:t>
      </w:r>
    </w:p>
    <w:p w14:paraId="375769BE" w14:textId="2F807CBC" w:rsidR="00C259C3" w:rsidRPr="00BD62D6" w:rsidRDefault="00C259C3" w:rsidP="001101CF">
      <w:pPr>
        <w:spacing w:after="16"/>
        <w:contextualSpacing/>
        <w:jc w:val="both"/>
        <w:rPr>
          <w:rFonts w:ascii="Arial" w:hAnsi="Arial" w:cs="Arial"/>
          <w:sz w:val="20"/>
          <w:szCs w:val="20"/>
        </w:rPr>
      </w:pPr>
    </w:p>
    <w:tbl>
      <w:tblPr>
        <w:tblStyle w:val="Tabelamrea"/>
        <w:tblW w:w="0" w:type="auto"/>
        <w:tblInd w:w="562" w:type="dxa"/>
        <w:tblLook w:val="04A0" w:firstRow="1" w:lastRow="0" w:firstColumn="1" w:lastColumn="0" w:noHBand="0" w:noVBand="1"/>
      </w:tblPr>
      <w:tblGrid>
        <w:gridCol w:w="5245"/>
        <w:gridCol w:w="3253"/>
      </w:tblGrid>
      <w:tr w:rsidR="00950E57" w:rsidRPr="00BD62D6" w14:paraId="5BB71488" w14:textId="77777777" w:rsidTr="00E70F9A">
        <w:tc>
          <w:tcPr>
            <w:tcW w:w="5245" w:type="dxa"/>
          </w:tcPr>
          <w:p w14:paraId="362FD14E" w14:textId="2237B1BC" w:rsidR="00C259C3" w:rsidRPr="00BD62D6" w:rsidRDefault="00C259C3" w:rsidP="001101CF">
            <w:pPr>
              <w:spacing w:after="16"/>
              <w:contextualSpacing/>
              <w:jc w:val="both"/>
              <w:rPr>
                <w:rFonts w:ascii="Arial" w:hAnsi="Arial" w:cs="Arial"/>
                <w:sz w:val="20"/>
                <w:szCs w:val="20"/>
              </w:rPr>
            </w:pPr>
            <w:r w:rsidRPr="00BD62D6">
              <w:rPr>
                <w:rFonts w:ascii="Arial" w:hAnsi="Arial" w:cs="Arial"/>
                <w:b/>
                <w:bCs/>
                <w:sz w:val="20"/>
                <w:szCs w:val="20"/>
              </w:rPr>
              <w:t>Skupina meril</w:t>
            </w:r>
          </w:p>
        </w:tc>
        <w:tc>
          <w:tcPr>
            <w:tcW w:w="3253" w:type="dxa"/>
          </w:tcPr>
          <w:p w14:paraId="637D5F1F" w14:textId="71C89372" w:rsidR="00C259C3" w:rsidRPr="00BD62D6" w:rsidRDefault="00C259C3" w:rsidP="00E70F9A">
            <w:pPr>
              <w:spacing w:after="16"/>
              <w:contextualSpacing/>
              <w:rPr>
                <w:rFonts w:ascii="Arial" w:hAnsi="Arial" w:cs="Arial"/>
                <w:sz w:val="20"/>
                <w:szCs w:val="20"/>
              </w:rPr>
            </w:pPr>
            <w:r w:rsidRPr="00BD62D6">
              <w:rPr>
                <w:rFonts w:ascii="Arial" w:hAnsi="Arial" w:cs="Arial"/>
                <w:b/>
                <w:bCs/>
                <w:sz w:val="20"/>
                <w:szCs w:val="20"/>
              </w:rPr>
              <w:t>Izhodiščni prispevek k skupni oceni na podlagi finančnih meril</w:t>
            </w:r>
          </w:p>
        </w:tc>
      </w:tr>
      <w:tr w:rsidR="00950E57" w:rsidRPr="00BD62D6" w14:paraId="3927A7FD" w14:textId="77777777" w:rsidTr="0028647C">
        <w:tc>
          <w:tcPr>
            <w:tcW w:w="5245" w:type="dxa"/>
          </w:tcPr>
          <w:p w14:paraId="61EEB3ED" w14:textId="77777777" w:rsidR="00E70F9A"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Merila, vezana na rast obsega poslovanja</w:t>
            </w:r>
          </w:p>
          <w:p w14:paraId="199B914E" w14:textId="1E190B4C" w:rsidR="00C259C3"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w:t>
            </w:r>
            <w:r w:rsidR="001E4054" w:rsidRPr="00BD62D6">
              <w:rPr>
                <w:rFonts w:ascii="Arial" w:hAnsi="Arial" w:cs="Arial"/>
                <w:sz w:val="20"/>
                <w:szCs w:val="20"/>
              </w:rPr>
              <w:t xml:space="preserve">čisti prihodki </w:t>
            </w:r>
            <w:r w:rsidR="00631B2A" w:rsidRPr="00BD62D6">
              <w:rPr>
                <w:rFonts w:ascii="Arial" w:hAnsi="Arial" w:cs="Arial"/>
                <w:sz w:val="20"/>
                <w:szCs w:val="20"/>
              </w:rPr>
              <w:t xml:space="preserve">od prodaje, </w:t>
            </w:r>
            <w:r w:rsidR="005A4F96" w:rsidRPr="00BD62D6">
              <w:rPr>
                <w:rFonts w:ascii="Arial" w:hAnsi="Arial" w:cs="Arial"/>
                <w:sz w:val="20"/>
                <w:szCs w:val="20"/>
              </w:rPr>
              <w:t>tržni prihodki</w:t>
            </w:r>
            <w:r w:rsidRPr="00BD62D6">
              <w:rPr>
                <w:rFonts w:ascii="Arial" w:hAnsi="Arial" w:cs="Arial"/>
                <w:sz w:val="20"/>
                <w:szCs w:val="20"/>
              </w:rPr>
              <w:t>)</w:t>
            </w:r>
          </w:p>
        </w:tc>
        <w:tc>
          <w:tcPr>
            <w:tcW w:w="3253" w:type="dxa"/>
            <w:vAlign w:val="center"/>
          </w:tcPr>
          <w:p w14:paraId="00222665" w14:textId="75A36EC1" w:rsidR="00C259C3" w:rsidRPr="00BD62D6" w:rsidRDefault="006A7FB6" w:rsidP="0028647C">
            <w:pPr>
              <w:spacing w:after="16"/>
              <w:contextualSpacing/>
              <w:jc w:val="center"/>
              <w:rPr>
                <w:rFonts w:ascii="Arial" w:hAnsi="Arial" w:cs="Arial"/>
                <w:sz w:val="20"/>
                <w:szCs w:val="20"/>
              </w:rPr>
            </w:pPr>
            <w:r w:rsidRPr="00BD62D6">
              <w:rPr>
                <w:rFonts w:ascii="Arial" w:hAnsi="Arial" w:cs="Arial"/>
                <w:sz w:val="20"/>
                <w:szCs w:val="20"/>
              </w:rPr>
              <w:t>2</w:t>
            </w:r>
            <w:r w:rsidR="00E40D08" w:rsidRPr="00BD62D6">
              <w:rPr>
                <w:rFonts w:ascii="Arial" w:hAnsi="Arial" w:cs="Arial"/>
                <w:sz w:val="20"/>
                <w:szCs w:val="20"/>
              </w:rPr>
              <w:t>5</w:t>
            </w:r>
            <w:r w:rsidRPr="00BD62D6">
              <w:rPr>
                <w:rFonts w:ascii="Arial" w:hAnsi="Arial" w:cs="Arial"/>
                <w:sz w:val="20"/>
                <w:szCs w:val="20"/>
              </w:rPr>
              <w:t xml:space="preserve"> </w:t>
            </w:r>
            <w:r w:rsidR="00C259C3" w:rsidRPr="00BD62D6">
              <w:rPr>
                <w:rFonts w:ascii="Arial" w:hAnsi="Arial" w:cs="Arial"/>
                <w:sz w:val="20"/>
                <w:szCs w:val="20"/>
              </w:rPr>
              <w:t>%</w:t>
            </w:r>
          </w:p>
        </w:tc>
      </w:tr>
      <w:tr w:rsidR="00950E57" w:rsidRPr="00BD62D6" w14:paraId="6A01E9F3" w14:textId="77777777" w:rsidTr="0028647C">
        <w:tc>
          <w:tcPr>
            <w:tcW w:w="5245" w:type="dxa"/>
          </w:tcPr>
          <w:p w14:paraId="416470B3" w14:textId="5992462B" w:rsidR="00C259C3" w:rsidRPr="00BD62D6" w:rsidRDefault="009F4B1A" w:rsidP="001101CF">
            <w:pPr>
              <w:spacing w:after="16"/>
              <w:contextualSpacing/>
              <w:jc w:val="both"/>
              <w:rPr>
                <w:rFonts w:ascii="Arial" w:hAnsi="Arial" w:cs="Arial"/>
                <w:sz w:val="20"/>
                <w:szCs w:val="20"/>
              </w:rPr>
            </w:pPr>
            <w:r w:rsidRPr="00BD62D6">
              <w:rPr>
                <w:rFonts w:ascii="Arial" w:hAnsi="Arial" w:cs="Arial"/>
                <w:sz w:val="20"/>
                <w:szCs w:val="20"/>
              </w:rPr>
              <w:t>M</w:t>
            </w:r>
            <w:r w:rsidR="00C259C3" w:rsidRPr="00BD62D6">
              <w:rPr>
                <w:rFonts w:ascii="Arial" w:hAnsi="Arial" w:cs="Arial"/>
                <w:sz w:val="20"/>
                <w:szCs w:val="20"/>
              </w:rPr>
              <w:t>erila, vezana na sposobnost ustvarjanja denarnih tokov (EBITDA</w:t>
            </w:r>
            <w:r w:rsidR="008679BC" w:rsidRPr="00BD62D6">
              <w:rPr>
                <w:rFonts w:ascii="Arial" w:hAnsi="Arial" w:cs="Arial"/>
                <w:sz w:val="20"/>
                <w:szCs w:val="20"/>
              </w:rPr>
              <w:t>, EBITDA marža</w:t>
            </w:r>
            <w:r w:rsidR="00C259C3" w:rsidRPr="00BD62D6">
              <w:rPr>
                <w:rFonts w:ascii="Arial" w:hAnsi="Arial" w:cs="Arial"/>
                <w:sz w:val="20"/>
                <w:szCs w:val="20"/>
              </w:rPr>
              <w:t>)</w:t>
            </w:r>
          </w:p>
        </w:tc>
        <w:tc>
          <w:tcPr>
            <w:tcW w:w="3253" w:type="dxa"/>
            <w:vAlign w:val="center"/>
          </w:tcPr>
          <w:p w14:paraId="45445872" w14:textId="3A6B8672" w:rsidR="00C259C3" w:rsidRPr="00BD62D6" w:rsidRDefault="00E40D08" w:rsidP="0028647C">
            <w:pPr>
              <w:spacing w:after="16"/>
              <w:contextualSpacing/>
              <w:jc w:val="center"/>
              <w:rPr>
                <w:rFonts w:ascii="Arial" w:hAnsi="Arial" w:cs="Arial"/>
                <w:sz w:val="20"/>
                <w:szCs w:val="20"/>
              </w:rPr>
            </w:pPr>
            <w:r w:rsidRPr="00BD62D6">
              <w:rPr>
                <w:rFonts w:ascii="Arial" w:hAnsi="Arial" w:cs="Arial"/>
                <w:sz w:val="20"/>
                <w:szCs w:val="20"/>
              </w:rPr>
              <w:t>40</w:t>
            </w:r>
            <w:r w:rsidR="006A7FB6" w:rsidRPr="00BD62D6">
              <w:rPr>
                <w:rFonts w:ascii="Arial" w:hAnsi="Arial" w:cs="Arial"/>
                <w:sz w:val="20"/>
                <w:szCs w:val="20"/>
              </w:rPr>
              <w:t xml:space="preserve"> </w:t>
            </w:r>
            <w:r w:rsidR="00C259C3" w:rsidRPr="00BD62D6">
              <w:rPr>
                <w:rFonts w:ascii="Arial" w:hAnsi="Arial" w:cs="Arial"/>
                <w:sz w:val="20"/>
                <w:szCs w:val="20"/>
              </w:rPr>
              <w:t>%</w:t>
            </w:r>
          </w:p>
        </w:tc>
      </w:tr>
      <w:tr w:rsidR="00950E57" w:rsidRPr="00BD62D6" w14:paraId="022FCF2C" w14:textId="77777777" w:rsidTr="0028647C">
        <w:tc>
          <w:tcPr>
            <w:tcW w:w="5245" w:type="dxa"/>
          </w:tcPr>
          <w:p w14:paraId="2D86ACE9" w14:textId="77777777" w:rsidR="00E70F9A"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Merila finančne trdnosti</w:t>
            </w:r>
          </w:p>
          <w:p w14:paraId="6678F5A1" w14:textId="401AEF71" w:rsidR="00C259C3"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w:t>
            </w:r>
            <w:r w:rsidR="008679BC" w:rsidRPr="00BD62D6">
              <w:rPr>
                <w:rFonts w:ascii="Arial" w:hAnsi="Arial" w:cs="Arial"/>
                <w:sz w:val="20"/>
                <w:szCs w:val="20"/>
              </w:rPr>
              <w:t xml:space="preserve">ROE, </w:t>
            </w:r>
            <w:r w:rsidR="003E3874" w:rsidRPr="00BD62D6">
              <w:rPr>
                <w:rFonts w:ascii="Arial" w:hAnsi="Arial" w:cs="Arial"/>
                <w:sz w:val="20"/>
                <w:szCs w:val="20"/>
              </w:rPr>
              <w:t>neto finančni dolg/EBITDA</w:t>
            </w:r>
            <w:r w:rsidR="008679BC" w:rsidRPr="00BD62D6">
              <w:rPr>
                <w:rFonts w:ascii="Arial" w:hAnsi="Arial" w:cs="Arial"/>
                <w:sz w:val="20"/>
                <w:szCs w:val="20"/>
              </w:rPr>
              <w:t>, finančni vzvod</w:t>
            </w:r>
            <w:r w:rsidRPr="00BD62D6">
              <w:rPr>
                <w:rFonts w:ascii="Arial" w:hAnsi="Arial" w:cs="Arial"/>
                <w:sz w:val="20"/>
                <w:szCs w:val="20"/>
              </w:rPr>
              <w:t>)</w:t>
            </w:r>
          </w:p>
        </w:tc>
        <w:tc>
          <w:tcPr>
            <w:tcW w:w="3253" w:type="dxa"/>
            <w:vAlign w:val="center"/>
          </w:tcPr>
          <w:p w14:paraId="4973FFF9" w14:textId="4C70D745" w:rsidR="00C259C3" w:rsidRPr="00BD62D6" w:rsidRDefault="005A4F96" w:rsidP="0028647C">
            <w:pPr>
              <w:spacing w:after="16"/>
              <w:contextualSpacing/>
              <w:jc w:val="center"/>
              <w:rPr>
                <w:rFonts w:ascii="Arial" w:hAnsi="Arial" w:cs="Arial"/>
                <w:sz w:val="20"/>
                <w:szCs w:val="20"/>
              </w:rPr>
            </w:pPr>
            <w:r w:rsidRPr="00BD62D6">
              <w:rPr>
                <w:rFonts w:ascii="Arial" w:hAnsi="Arial" w:cs="Arial"/>
                <w:sz w:val="20"/>
                <w:szCs w:val="20"/>
              </w:rPr>
              <w:t>2</w:t>
            </w:r>
            <w:r w:rsidR="00E40D08" w:rsidRPr="00BD62D6">
              <w:rPr>
                <w:rFonts w:ascii="Arial" w:hAnsi="Arial" w:cs="Arial"/>
                <w:sz w:val="20"/>
                <w:szCs w:val="20"/>
              </w:rPr>
              <w:t>5</w:t>
            </w:r>
            <w:r w:rsidR="006A7FB6" w:rsidRPr="00BD62D6">
              <w:rPr>
                <w:rFonts w:ascii="Arial" w:hAnsi="Arial" w:cs="Arial"/>
                <w:sz w:val="20"/>
                <w:szCs w:val="20"/>
              </w:rPr>
              <w:t xml:space="preserve"> </w:t>
            </w:r>
            <w:r w:rsidR="00C259C3" w:rsidRPr="00BD62D6">
              <w:rPr>
                <w:rFonts w:ascii="Arial" w:hAnsi="Arial" w:cs="Arial"/>
                <w:sz w:val="20"/>
                <w:szCs w:val="20"/>
              </w:rPr>
              <w:t>%</w:t>
            </w:r>
          </w:p>
        </w:tc>
      </w:tr>
      <w:tr w:rsidR="008A6DF5" w:rsidRPr="00BD62D6" w14:paraId="51978A3B" w14:textId="77777777" w:rsidTr="0028647C">
        <w:tc>
          <w:tcPr>
            <w:tcW w:w="5245" w:type="dxa"/>
          </w:tcPr>
          <w:p w14:paraId="38252310" w14:textId="77777777" w:rsidR="00E70F9A"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Merila sposobnosti ustvarjanja dodane vrednosti</w:t>
            </w:r>
          </w:p>
          <w:p w14:paraId="7F2B8B0B" w14:textId="1AC2713D" w:rsidR="00C259C3" w:rsidRPr="00BD62D6" w:rsidRDefault="00C259C3" w:rsidP="001101CF">
            <w:pPr>
              <w:spacing w:after="16"/>
              <w:contextualSpacing/>
              <w:jc w:val="both"/>
              <w:rPr>
                <w:rFonts w:ascii="Arial" w:hAnsi="Arial" w:cs="Arial"/>
                <w:sz w:val="20"/>
                <w:szCs w:val="20"/>
              </w:rPr>
            </w:pPr>
            <w:r w:rsidRPr="00BD62D6">
              <w:rPr>
                <w:rFonts w:ascii="Arial" w:hAnsi="Arial" w:cs="Arial"/>
                <w:sz w:val="20"/>
                <w:szCs w:val="20"/>
              </w:rPr>
              <w:t>(</w:t>
            </w:r>
            <w:r w:rsidR="00E025E9" w:rsidRPr="00BD62D6">
              <w:rPr>
                <w:rFonts w:ascii="Arial" w:hAnsi="Arial" w:cs="Arial"/>
                <w:sz w:val="20"/>
                <w:szCs w:val="20"/>
              </w:rPr>
              <w:t>d</w:t>
            </w:r>
            <w:r w:rsidR="00A13B38" w:rsidRPr="00BD62D6">
              <w:rPr>
                <w:rFonts w:ascii="Arial" w:hAnsi="Arial" w:cs="Arial"/>
                <w:sz w:val="20"/>
                <w:szCs w:val="20"/>
              </w:rPr>
              <w:t>odana vrednost na</w:t>
            </w:r>
            <w:r w:rsidRPr="00BD62D6">
              <w:rPr>
                <w:rFonts w:ascii="Arial" w:hAnsi="Arial" w:cs="Arial"/>
                <w:sz w:val="20"/>
                <w:szCs w:val="20"/>
              </w:rPr>
              <w:t xml:space="preserve"> zaposlenega)</w:t>
            </w:r>
          </w:p>
        </w:tc>
        <w:tc>
          <w:tcPr>
            <w:tcW w:w="3253" w:type="dxa"/>
            <w:vAlign w:val="center"/>
          </w:tcPr>
          <w:p w14:paraId="448230D1" w14:textId="74B2066D" w:rsidR="00C259C3" w:rsidRPr="00BD62D6" w:rsidRDefault="005A4F96" w:rsidP="0028647C">
            <w:pPr>
              <w:spacing w:after="16"/>
              <w:contextualSpacing/>
              <w:jc w:val="center"/>
              <w:rPr>
                <w:rFonts w:ascii="Arial" w:hAnsi="Arial" w:cs="Arial"/>
                <w:sz w:val="20"/>
                <w:szCs w:val="20"/>
              </w:rPr>
            </w:pPr>
            <w:r w:rsidRPr="00BD62D6">
              <w:rPr>
                <w:rFonts w:ascii="Arial" w:hAnsi="Arial" w:cs="Arial"/>
                <w:sz w:val="20"/>
                <w:szCs w:val="20"/>
              </w:rPr>
              <w:t>10</w:t>
            </w:r>
            <w:r w:rsidR="006A7FB6" w:rsidRPr="00BD62D6">
              <w:rPr>
                <w:rFonts w:ascii="Arial" w:hAnsi="Arial" w:cs="Arial"/>
                <w:sz w:val="20"/>
                <w:szCs w:val="20"/>
              </w:rPr>
              <w:t xml:space="preserve"> </w:t>
            </w:r>
            <w:r w:rsidR="00C259C3" w:rsidRPr="00BD62D6">
              <w:rPr>
                <w:rFonts w:ascii="Arial" w:hAnsi="Arial" w:cs="Arial"/>
                <w:sz w:val="20"/>
                <w:szCs w:val="20"/>
              </w:rPr>
              <w:t>%</w:t>
            </w:r>
          </w:p>
        </w:tc>
      </w:tr>
    </w:tbl>
    <w:p w14:paraId="5D8A419E" w14:textId="77777777" w:rsidR="00CB5564" w:rsidRPr="00BD62D6" w:rsidRDefault="00CB5564" w:rsidP="001101CF">
      <w:pPr>
        <w:spacing w:after="16"/>
        <w:contextualSpacing/>
        <w:jc w:val="both"/>
        <w:rPr>
          <w:rFonts w:ascii="Arial" w:hAnsi="Arial" w:cs="Arial"/>
          <w:sz w:val="20"/>
          <w:szCs w:val="20"/>
        </w:rPr>
      </w:pPr>
    </w:p>
    <w:p w14:paraId="12478C87" w14:textId="6F46F611" w:rsidR="00A838DA" w:rsidRPr="00BD62D6" w:rsidRDefault="00A838DA" w:rsidP="00E70F9A">
      <w:pPr>
        <w:spacing w:after="16"/>
        <w:ind w:left="567"/>
        <w:contextualSpacing/>
        <w:jc w:val="both"/>
        <w:rPr>
          <w:rFonts w:ascii="Arial" w:hAnsi="Arial" w:cs="Arial"/>
          <w:sz w:val="20"/>
          <w:szCs w:val="20"/>
        </w:rPr>
      </w:pPr>
      <w:r w:rsidRPr="00BD62D6">
        <w:rPr>
          <w:rFonts w:ascii="Arial" w:hAnsi="Arial" w:cs="Arial"/>
          <w:sz w:val="20"/>
          <w:szCs w:val="20"/>
        </w:rPr>
        <w:t xml:space="preserve">Z </w:t>
      </w:r>
      <w:r w:rsidR="00CF6A71" w:rsidRPr="00BD62D6">
        <w:rPr>
          <w:rFonts w:ascii="Arial" w:hAnsi="Arial" w:cs="Arial"/>
          <w:sz w:val="20"/>
          <w:szCs w:val="20"/>
        </w:rPr>
        <w:t xml:space="preserve">zgoraj </w:t>
      </w:r>
      <w:r w:rsidRPr="00BD62D6">
        <w:rPr>
          <w:rFonts w:ascii="Arial" w:hAnsi="Arial" w:cs="Arial"/>
          <w:sz w:val="20"/>
          <w:szCs w:val="20"/>
        </w:rPr>
        <w:t>izbranimi finančnimi meril</w:t>
      </w:r>
      <w:r w:rsidR="00BC33EF" w:rsidRPr="00BD62D6">
        <w:rPr>
          <w:rFonts w:ascii="Arial" w:hAnsi="Arial" w:cs="Arial"/>
          <w:sz w:val="20"/>
          <w:szCs w:val="20"/>
        </w:rPr>
        <w:t>i</w:t>
      </w:r>
      <w:r w:rsidRPr="00BD62D6">
        <w:rPr>
          <w:rFonts w:ascii="Arial" w:hAnsi="Arial" w:cs="Arial"/>
          <w:sz w:val="20"/>
          <w:szCs w:val="20"/>
        </w:rPr>
        <w:t xml:space="preserve"> se zasleduje finančne cilje, ki uravnoteženo </w:t>
      </w:r>
      <w:r w:rsidR="00C259C3" w:rsidRPr="00BD62D6">
        <w:rPr>
          <w:rFonts w:ascii="Arial" w:hAnsi="Arial" w:cs="Arial"/>
          <w:sz w:val="20"/>
          <w:szCs w:val="20"/>
        </w:rPr>
        <w:t xml:space="preserve">spodbujajo </w:t>
      </w:r>
      <w:r w:rsidR="00611FF8" w:rsidRPr="00BD62D6">
        <w:rPr>
          <w:rFonts w:ascii="Arial" w:hAnsi="Arial" w:cs="Arial"/>
          <w:sz w:val="20"/>
          <w:szCs w:val="20"/>
        </w:rPr>
        <w:t>rast obsega poslovanja, sposobnost ustvarjanja denarnih tokov, finančno trdnost</w:t>
      </w:r>
      <w:r w:rsidR="00BC33EF" w:rsidRPr="00BD62D6">
        <w:rPr>
          <w:rFonts w:ascii="Arial" w:hAnsi="Arial" w:cs="Arial"/>
          <w:sz w:val="20"/>
          <w:szCs w:val="20"/>
        </w:rPr>
        <w:t xml:space="preserve"> ter</w:t>
      </w:r>
      <w:r w:rsidR="00611FF8" w:rsidRPr="00BD62D6">
        <w:rPr>
          <w:rFonts w:ascii="Arial" w:hAnsi="Arial" w:cs="Arial"/>
          <w:sz w:val="20"/>
          <w:szCs w:val="20"/>
        </w:rPr>
        <w:t xml:space="preserve"> ustvarjanj</w:t>
      </w:r>
      <w:r w:rsidR="00BC33EF" w:rsidRPr="00BD62D6">
        <w:rPr>
          <w:rFonts w:ascii="Arial" w:hAnsi="Arial" w:cs="Arial"/>
          <w:sz w:val="20"/>
          <w:szCs w:val="20"/>
        </w:rPr>
        <w:t>e</w:t>
      </w:r>
      <w:r w:rsidR="00611FF8" w:rsidRPr="00BD62D6">
        <w:rPr>
          <w:rFonts w:ascii="Arial" w:hAnsi="Arial" w:cs="Arial"/>
          <w:sz w:val="20"/>
          <w:szCs w:val="20"/>
        </w:rPr>
        <w:t xml:space="preserve"> dodane vrednosti</w:t>
      </w:r>
      <w:r w:rsidRPr="00BD62D6">
        <w:rPr>
          <w:rFonts w:ascii="Arial" w:hAnsi="Arial" w:cs="Arial"/>
          <w:sz w:val="20"/>
          <w:szCs w:val="20"/>
        </w:rPr>
        <w:t xml:space="preserve">. </w:t>
      </w:r>
    </w:p>
    <w:p w14:paraId="5A2D9154" w14:textId="77777777" w:rsidR="007C5A13" w:rsidRPr="00BD62D6" w:rsidRDefault="007C5A13" w:rsidP="00E70F9A">
      <w:pPr>
        <w:spacing w:after="16"/>
        <w:ind w:left="567"/>
        <w:contextualSpacing/>
        <w:jc w:val="both"/>
        <w:rPr>
          <w:rFonts w:ascii="Arial" w:hAnsi="Arial" w:cs="Arial"/>
          <w:sz w:val="20"/>
          <w:szCs w:val="20"/>
        </w:rPr>
      </w:pPr>
    </w:p>
    <w:p w14:paraId="264BBA56" w14:textId="4861DA01" w:rsidR="00611FF8" w:rsidRPr="00BD62D6" w:rsidRDefault="00611FF8" w:rsidP="00E70F9A">
      <w:pPr>
        <w:spacing w:after="16"/>
        <w:ind w:left="567"/>
        <w:contextualSpacing/>
        <w:jc w:val="both"/>
        <w:rPr>
          <w:rFonts w:ascii="Arial" w:hAnsi="Arial" w:cs="Arial"/>
          <w:sz w:val="20"/>
          <w:szCs w:val="20"/>
        </w:rPr>
      </w:pPr>
      <w:r w:rsidRPr="00BD62D6">
        <w:rPr>
          <w:rFonts w:ascii="Arial" w:hAnsi="Arial" w:cs="Arial"/>
          <w:sz w:val="20"/>
          <w:szCs w:val="20"/>
        </w:rPr>
        <w:t>Finančna merila skupaj prispevajo med 40</w:t>
      </w:r>
      <w:r w:rsidR="00E70F9A" w:rsidRPr="00BD62D6">
        <w:rPr>
          <w:rFonts w:ascii="Arial" w:hAnsi="Arial" w:cs="Arial"/>
          <w:sz w:val="20"/>
          <w:szCs w:val="20"/>
        </w:rPr>
        <w:t xml:space="preserve"> </w:t>
      </w:r>
      <w:r w:rsidRPr="00BD62D6">
        <w:rPr>
          <w:rFonts w:ascii="Arial" w:hAnsi="Arial" w:cs="Arial"/>
          <w:sz w:val="20"/>
          <w:szCs w:val="20"/>
        </w:rPr>
        <w:t>% in 50</w:t>
      </w:r>
      <w:r w:rsidR="00E70F9A" w:rsidRPr="00BD62D6">
        <w:rPr>
          <w:rFonts w:ascii="Arial" w:hAnsi="Arial" w:cs="Arial"/>
          <w:sz w:val="20"/>
          <w:szCs w:val="20"/>
        </w:rPr>
        <w:t xml:space="preserve"> </w:t>
      </w:r>
      <w:r w:rsidRPr="00BD62D6">
        <w:rPr>
          <w:rFonts w:ascii="Arial" w:hAnsi="Arial" w:cs="Arial"/>
          <w:sz w:val="20"/>
          <w:szCs w:val="20"/>
        </w:rPr>
        <w:t>% celotnega spremenljivega dela prejemkov.</w:t>
      </w:r>
    </w:p>
    <w:p w14:paraId="18B30E2D" w14:textId="77777777" w:rsidR="00D44E3E" w:rsidRPr="00BD62D6" w:rsidRDefault="00D44E3E" w:rsidP="00E70F9A">
      <w:pPr>
        <w:spacing w:after="16"/>
        <w:ind w:left="567"/>
        <w:contextualSpacing/>
        <w:jc w:val="both"/>
        <w:rPr>
          <w:rFonts w:ascii="Arial" w:hAnsi="Arial" w:cs="Arial"/>
          <w:sz w:val="20"/>
          <w:szCs w:val="20"/>
        </w:rPr>
      </w:pPr>
    </w:p>
    <w:p w14:paraId="42383981" w14:textId="1F203784" w:rsidR="00611FF8" w:rsidRPr="00BD62D6" w:rsidRDefault="00611FF8" w:rsidP="00E70F9A">
      <w:pPr>
        <w:spacing w:after="16"/>
        <w:ind w:left="567"/>
        <w:contextualSpacing/>
        <w:jc w:val="both"/>
        <w:rPr>
          <w:rFonts w:ascii="Arial" w:hAnsi="Arial" w:cs="Arial"/>
          <w:sz w:val="20"/>
          <w:szCs w:val="20"/>
        </w:rPr>
      </w:pPr>
      <w:r w:rsidRPr="00BD62D6">
        <w:rPr>
          <w:rFonts w:ascii="Arial" w:hAnsi="Arial" w:cs="Arial"/>
          <w:sz w:val="20"/>
          <w:szCs w:val="20"/>
        </w:rPr>
        <w:t xml:space="preserve">Dejanski prispevek posamezne skupine meril od prikazanega izhodiščnega ne sme odstopati za več kot </w:t>
      </w:r>
      <w:r w:rsidR="00010CC1" w:rsidRPr="00BD62D6">
        <w:rPr>
          <w:rFonts w:ascii="Arial" w:hAnsi="Arial" w:cs="Arial"/>
          <w:sz w:val="20"/>
          <w:szCs w:val="20"/>
        </w:rPr>
        <w:t xml:space="preserve">10 </w:t>
      </w:r>
      <w:r w:rsidRPr="00BD62D6">
        <w:rPr>
          <w:rFonts w:ascii="Arial" w:hAnsi="Arial" w:cs="Arial"/>
          <w:sz w:val="20"/>
          <w:szCs w:val="20"/>
        </w:rPr>
        <w:t>odstotnih točk navzgor ali navzdol</w:t>
      </w:r>
      <w:r w:rsidR="001951E2" w:rsidRPr="00BD62D6">
        <w:rPr>
          <w:rFonts w:ascii="Arial" w:hAnsi="Arial" w:cs="Arial"/>
          <w:sz w:val="20"/>
          <w:szCs w:val="20"/>
        </w:rPr>
        <w:t xml:space="preserve">, </w:t>
      </w:r>
      <w:bookmarkStart w:id="4" w:name="_Hlk159426828"/>
      <w:r w:rsidR="001951E2" w:rsidRPr="00BD62D6">
        <w:rPr>
          <w:rFonts w:ascii="Arial" w:hAnsi="Arial" w:cs="Arial"/>
          <w:sz w:val="20"/>
          <w:szCs w:val="20"/>
        </w:rPr>
        <w:t xml:space="preserve">pri čemer mora znašati prispevek posamezne skupine </w:t>
      </w:r>
      <w:r w:rsidR="00B53AD6" w:rsidRPr="00BD62D6">
        <w:rPr>
          <w:rFonts w:ascii="Arial" w:hAnsi="Arial" w:cs="Arial"/>
          <w:sz w:val="20"/>
          <w:szCs w:val="20"/>
        </w:rPr>
        <w:t xml:space="preserve">meril </w:t>
      </w:r>
      <w:r w:rsidR="009B106F" w:rsidRPr="00BD62D6">
        <w:rPr>
          <w:rFonts w:ascii="Arial" w:hAnsi="Arial" w:cs="Arial"/>
          <w:sz w:val="20"/>
          <w:szCs w:val="20"/>
        </w:rPr>
        <w:t>v vseh (finančnih in nefinančnih) merilih najmanj 3 %.</w:t>
      </w:r>
    </w:p>
    <w:bookmarkEnd w:id="4"/>
    <w:p w14:paraId="1E5FC7A2" w14:textId="77777777" w:rsidR="00884BEF" w:rsidRPr="00BD62D6" w:rsidRDefault="00884BEF" w:rsidP="001101CF">
      <w:pPr>
        <w:spacing w:after="16"/>
        <w:contextualSpacing/>
        <w:jc w:val="both"/>
        <w:rPr>
          <w:rFonts w:ascii="Arial" w:hAnsi="Arial" w:cs="Arial"/>
          <w:sz w:val="20"/>
          <w:szCs w:val="20"/>
        </w:rPr>
      </w:pPr>
    </w:p>
    <w:p w14:paraId="0202CF8D" w14:textId="44E56D7D" w:rsidR="00611FF8" w:rsidRPr="00BD62D6" w:rsidRDefault="00611FF8" w:rsidP="00E70F9A">
      <w:pPr>
        <w:spacing w:after="16"/>
        <w:ind w:left="567"/>
        <w:contextualSpacing/>
        <w:jc w:val="both"/>
        <w:rPr>
          <w:rFonts w:ascii="Arial" w:hAnsi="Arial" w:cs="Arial"/>
          <w:sz w:val="20"/>
          <w:szCs w:val="20"/>
        </w:rPr>
      </w:pPr>
      <w:r w:rsidRPr="00BD62D6">
        <w:rPr>
          <w:rFonts w:ascii="Arial" w:hAnsi="Arial" w:cs="Arial"/>
          <w:sz w:val="20"/>
          <w:szCs w:val="20"/>
        </w:rPr>
        <w:lastRenderedPageBreak/>
        <w:t>Merila, ki merijo dolgoročne oziroma strateške cilje oziroma prispevajo k njihovemu uresničevanju, morajo prispevati najmanj 50</w:t>
      </w:r>
      <w:r w:rsidR="001951E2" w:rsidRPr="00BD62D6">
        <w:rPr>
          <w:rFonts w:ascii="Arial" w:hAnsi="Arial" w:cs="Arial"/>
          <w:sz w:val="20"/>
          <w:szCs w:val="20"/>
        </w:rPr>
        <w:t xml:space="preserve"> </w:t>
      </w:r>
      <w:r w:rsidRPr="00BD62D6">
        <w:rPr>
          <w:rFonts w:ascii="Arial" w:hAnsi="Arial" w:cs="Arial"/>
          <w:sz w:val="20"/>
          <w:szCs w:val="20"/>
        </w:rPr>
        <w:t>% k skupni oceni na podlagi finančnih meril.</w:t>
      </w:r>
    </w:p>
    <w:p w14:paraId="1688C52F" w14:textId="77777777" w:rsidR="00611FF8" w:rsidRPr="00BD62D6" w:rsidRDefault="00611FF8" w:rsidP="001101CF">
      <w:pPr>
        <w:spacing w:after="16"/>
        <w:contextualSpacing/>
        <w:jc w:val="both"/>
        <w:rPr>
          <w:rFonts w:ascii="Arial" w:hAnsi="Arial" w:cs="Arial"/>
          <w:sz w:val="20"/>
          <w:szCs w:val="20"/>
        </w:rPr>
      </w:pPr>
    </w:p>
    <w:p w14:paraId="26845595" w14:textId="28CD8F18" w:rsidR="00413CEB" w:rsidRPr="00BD62D6" w:rsidRDefault="00611FF8" w:rsidP="00E70F9A">
      <w:pPr>
        <w:spacing w:after="16"/>
        <w:ind w:firstLine="567"/>
        <w:contextualSpacing/>
        <w:jc w:val="both"/>
        <w:rPr>
          <w:rFonts w:ascii="Arial" w:hAnsi="Arial" w:cs="Arial"/>
          <w:b/>
          <w:bCs/>
          <w:sz w:val="20"/>
          <w:szCs w:val="20"/>
        </w:rPr>
      </w:pPr>
      <w:r w:rsidRPr="00BD62D6">
        <w:rPr>
          <w:rFonts w:ascii="Arial" w:hAnsi="Arial" w:cs="Arial"/>
          <w:b/>
          <w:bCs/>
          <w:sz w:val="20"/>
          <w:szCs w:val="20"/>
        </w:rPr>
        <w:t>Nefinančna merila:</w:t>
      </w:r>
    </w:p>
    <w:p w14:paraId="70F7573E" w14:textId="77777777" w:rsidR="00BC33EF" w:rsidRPr="00BD62D6" w:rsidRDefault="00BC33EF" w:rsidP="001101CF">
      <w:pPr>
        <w:spacing w:after="16"/>
        <w:contextualSpacing/>
        <w:jc w:val="both"/>
        <w:rPr>
          <w:rFonts w:ascii="Arial" w:hAnsi="Arial" w:cs="Arial"/>
          <w:b/>
          <w:bCs/>
          <w:sz w:val="20"/>
          <w:szCs w:val="20"/>
        </w:rPr>
      </w:pPr>
    </w:p>
    <w:tbl>
      <w:tblPr>
        <w:tblStyle w:val="Tabelamrea"/>
        <w:tblW w:w="0" w:type="auto"/>
        <w:tblInd w:w="562" w:type="dxa"/>
        <w:tblLook w:val="04A0" w:firstRow="1" w:lastRow="0" w:firstColumn="1" w:lastColumn="0" w:noHBand="0" w:noVBand="1"/>
      </w:tblPr>
      <w:tblGrid>
        <w:gridCol w:w="5245"/>
        <w:gridCol w:w="3253"/>
      </w:tblGrid>
      <w:tr w:rsidR="00950E57" w:rsidRPr="00BD62D6" w14:paraId="50096C5A" w14:textId="77777777" w:rsidTr="00E70F9A">
        <w:tc>
          <w:tcPr>
            <w:tcW w:w="5245" w:type="dxa"/>
          </w:tcPr>
          <w:p w14:paraId="7483BC83" w14:textId="646A372D" w:rsidR="00611FF8" w:rsidRPr="00BD62D6" w:rsidRDefault="00611FF8" w:rsidP="001101CF">
            <w:pPr>
              <w:spacing w:after="16"/>
              <w:contextualSpacing/>
              <w:jc w:val="both"/>
              <w:rPr>
                <w:rFonts w:ascii="Arial" w:hAnsi="Arial" w:cs="Arial"/>
                <w:b/>
                <w:bCs/>
                <w:sz w:val="20"/>
                <w:szCs w:val="20"/>
              </w:rPr>
            </w:pPr>
            <w:r w:rsidRPr="00BD62D6">
              <w:rPr>
                <w:rFonts w:ascii="Arial" w:hAnsi="Arial" w:cs="Arial"/>
                <w:b/>
                <w:bCs/>
                <w:sz w:val="20"/>
                <w:szCs w:val="20"/>
              </w:rPr>
              <w:t>Skupina meril</w:t>
            </w:r>
          </w:p>
        </w:tc>
        <w:tc>
          <w:tcPr>
            <w:tcW w:w="3253" w:type="dxa"/>
          </w:tcPr>
          <w:p w14:paraId="7CE3F3B5" w14:textId="02395531" w:rsidR="00611FF8" w:rsidRPr="00BD62D6" w:rsidRDefault="00611FF8" w:rsidP="00E70F9A">
            <w:pPr>
              <w:spacing w:after="16"/>
              <w:contextualSpacing/>
              <w:rPr>
                <w:rFonts w:ascii="Arial" w:hAnsi="Arial" w:cs="Arial"/>
                <w:sz w:val="20"/>
                <w:szCs w:val="20"/>
              </w:rPr>
            </w:pPr>
            <w:r w:rsidRPr="00BD62D6">
              <w:rPr>
                <w:rFonts w:ascii="Arial" w:hAnsi="Arial" w:cs="Arial"/>
                <w:b/>
                <w:bCs/>
                <w:sz w:val="20"/>
                <w:szCs w:val="20"/>
                <w:lang w:eastAsia="sl-SI"/>
              </w:rPr>
              <w:t>Izhodiščni prispevek k skupni oceni na podlagi nefinančnih</w:t>
            </w:r>
            <w:r w:rsidR="009E5814" w:rsidRPr="00BD62D6">
              <w:rPr>
                <w:rFonts w:ascii="Arial" w:hAnsi="Arial" w:cs="Arial"/>
                <w:b/>
                <w:bCs/>
                <w:sz w:val="20"/>
                <w:szCs w:val="20"/>
                <w:lang w:eastAsia="sl-SI"/>
              </w:rPr>
              <w:t xml:space="preserve"> meril</w:t>
            </w:r>
          </w:p>
        </w:tc>
      </w:tr>
      <w:tr w:rsidR="00950E57" w:rsidRPr="00BD62D6" w14:paraId="72779EDF" w14:textId="77777777" w:rsidTr="0028647C">
        <w:tc>
          <w:tcPr>
            <w:tcW w:w="5245" w:type="dxa"/>
            <w:vAlign w:val="bottom"/>
          </w:tcPr>
          <w:p w14:paraId="319894C0" w14:textId="77777777" w:rsidR="00E70F9A" w:rsidRPr="00BD62D6" w:rsidRDefault="00611FF8" w:rsidP="004D235B">
            <w:pPr>
              <w:spacing w:after="16"/>
              <w:contextualSpacing/>
              <w:rPr>
                <w:rFonts w:ascii="Arial" w:hAnsi="Arial" w:cs="Arial"/>
                <w:sz w:val="20"/>
                <w:szCs w:val="20"/>
                <w:lang w:eastAsia="sl-SI"/>
              </w:rPr>
            </w:pPr>
            <w:r w:rsidRPr="00BD62D6">
              <w:rPr>
                <w:rFonts w:ascii="Arial" w:hAnsi="Arial" w:cs="Arial"/>
                <w:sz w:val="20"/>
                <w:szCs w:val="20"/>
                <w:lang w:eastAsia="sl-SI"/>
              </w:rPr>
              <w:t xml:space="preserve">Merila tržnega položaja </w:t>
            </w:r>
          </w:p>
          <w:p w14:paraId="148E8D71" w14:textId="36E657F8"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lang w:eastAsia="sl-SI"/>
              </w:rPr>
              <w:t>(</w:t>
            </w:r>
            <w:r w:rsidR="008328F0" w:rsidRPr="00BD62D6">
              <w:rPr>
                <w:rFonts w:ascii="Arial" w:hAnsi="Arial" w:cs="Arial"/>
                <w:sz w:val="20"/>
                <w:szCs w:val="20"/>
                <w:lang w:eastAsia="sl-SI"/>
              </w:rPr>
              <w:t>prepeljan</w:t>
            </w:r>
            <w:r w:rsidR="0002174A" w:rsidRPr="00BD62D6">
              <w:rPr>
                <w:rFonts w:ascii="Arial" w:hAnsi="Arial" w:cs="Arial"/>
                <w:sz w:val="20"/>
                <w:szCs w:val="20"/>
                <w:lang w:eastAsia="sl-SI"/>
              </w:rPr>
              <w:t>i tovor</w:t>
            </w:r>
            <w:r w:rsidR="008328F0" w:rsidRPr="00BD62D6">
              <w:rPr>
                <w:rFonts w:ascii="Arial" w:hAnsi="Arial" w:cs="Arial"/>
                <w:sz w:val="20"/>
                <w:szCs w:val="20"/>
                <w:lang w:eastAsia="sl-SI"/>
              </w:rPr>
              <w:t>, prepeljani potniki</w:t>
            </w:r>
            <w:r w:rsidR="00E70F9A" w:rsidRPr="00BD62D6">
              <w:rPr>
                <w:rFonts w:ascii="Arial" w:hAnsi="Arial" w:cs="Arial"/>
                <w:sz w:val="20"/>
                <w:szCs w:val="20"/>
                <w:lang w:eastAsia="sl-SI"/>
              </w:rPr>
              <w:t>, zadovoljstvo uporabnikov storitev</w:t>
            </w:r>
            <w:r w:rsidRPr="00BD62D6">
              <w:rPr>
                <w:rFonts w:ascii="Arial" w:hAnsi="Arial" w:cs="Arial"/>
                <w:sz w:val="20"/>
                <w:szCs w:val="20"/>
                <w:lang w:eastAsia="sl-SI"/>
              </w:rPr>
              <w:t>)</w:t>
            </w:r>
          </w:p>
        </w:tc>
        <w:tc>
          <w:tcPr>
            <w:tcW w:w="3253" w:type="dxa"/>
            <w:vAlign w:val="center"/>
          </w:tcPr>
          <w:p w14:paraId="3BD4EC3C" w14:textId="04BC7A28" w:rsidR="00611FF8" w:rsidRPr="00BD62D6" w:rsidRDefault="008328F0" w:rsidP="0028647C">
            <w:pPr>
              <w:contextualSpacing/>
              <w:jc w:val="center"/>
              <w:rPr>
                <w:rFonts w:ascii="Arial" w:hAnsi="Arial" w:cs="Arial"/>
                <w:sz w:val="20"/>
                <w:szCs w:val="20"/>
              </w:rPr>
            </w:pPr>
            <w:r w:rsidRPr="00BD62D6">
              <w:rPr>
                <w:rFonts w:ascii="Arial" w:hAnsi="Arial" w:cs="Arial"/>
                <w:sz w:val="20"/>
                <w:szCs w:val="20"/>
                <w:lang w:eastAsia="sl-SI"/>
              </w:rPr>
              <w:t>2</w:t>
            </w:r>
            <w:r w:rsidR="00147FF9" w:rsidRPr="00BD62D6">
              <w:rPr>
                <w:rFonts w:ascii="Arial" w:hAnsi="Arial" w:cs="Arial"/>
                <w:sz w:val="20"/>
                <w:szCs w:val="20"/>
                <w:lang w:eastAsia="sl-SI"/>
              </w:rPr>
              <w:t>0</w:t>
            </w:r>
            <w:r w:rsidRPr="00BD62D6">
              <w:rPr>
                <w:rFonts w:ascii="Arial" w:hAnsi="Arial" w:cs="Arial"/>
                <w:sz w:val="20"/>
                <w:szCs w:val="20"/>
                <w:lang w:eastAsia="sl-SI"/>
              </w:rPr>
              <w:t xml:space="preserve"> </w:t>
            </w:r>
            <w:r w:rsidR="00611FF8" w:rsidRPr="00BD62D6">
              <w:rPr>
                <w:rFonts w:ascii="Arial" w:hAnsi="Arial" w:cs="Arial"/>
                <w:sz w:val="20"/>
                <w:szCs w:val="20"/>
                <w:lang w:eastAsia="sl-SI"/>
              </w:rPr>
              <w:t>%</w:t>
            </w:r>
          </w:p>
        </w:tc>
      </w:tr>
      <w:tr w:rsidR="00950E57" w:rsidRPr="00BD62D6" w14:paraId="3FEA7446" w14:textId="77777777" w:rsidTr="0028647C">
        <w:tc>
          <w:tcPr>
            <w:tcW w:w="5245" w:type="dxa"/>
            <w:vAlign w:val="bottom"/>
          </w:tcPr>
          <w:p w14:paraId="27629B3F" w14:textId="77777777" w:rsidR="00E70F9A" w:rsidRPr="00BD62D6" w:rsidRDefault="00611FF8" w:rsidP="004D235B">
            <w:pPr>
              <w:spacing w:after="16"/>
              <w:contextualSpacing/>
              <w:rPr>
                <w:rFonts w:ascii="Arial" w:hAnsi="Arial" w:cs="Arial"/>
                <w:sz w:val="20"/>
                <w:szCs w:val="20"/>
                <w:lang w:eastAsia="sl-SI"/>
              </w:rPr>
            </w:pPr>
            <w:r w:rsidRPr="00BD62D6">
              <w:rPr>
                <w:rFonts w:ascii="Arial" w:hAnsi="Arial" w:cs="Arial"/>
                <w:sz w:val="20"/>
                <w:szCs w:val="20"/>
                <w:lang w:eastAsia="sl-SI"/>
              </w:rPr>
              <w:t>Razvojna merila</w:t>
            </w:r>
          </w:p>
          <w:p w14:paraId="7216D27C" w14:textId="3D8FD7B0"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lang w:eastAsia="sl-SI"/>
              </w:rPr>
              <w:t>(</w:t>
            </w:r>
            <w:r w:rsidR="00671D5B" w:rsidRPr="00BD62D6">
              <w:rPr>
                <w:rFonts w:ascii="Arial" w:hAnsi="Arial" w:cs="Arial"/>
                <w:sz w:val="20"/>
                <w:szCs w:val="20"/>
                <w:lang w:eastAsia="sl-SI"/>
              </w:rPr>
              <w:t>uresničevanje ključnih strateških projektov</w:t>
            </w:r>
            <w:r w:rsidRPr="00BD62D6">
              <w:rPr>
                <w:rFonts w:ascii="Arial" w:hAnsi="Arial" w:cs="Arial"/>
                <w:sz w:val="20"/>
                <w:szCs w:val="20"/>
                <w:lang w:eastAsia="sl-SI"/>
              </w:rPr>
              <w:t>)</w:t>
            </w:r>
          </w:p>
        </w:tc>
        <w:tc>
          <w:tcPr>
            <w:tcW w:w="3253" w:type="dxa"/>
            <w:vAlign w:val="center"/>
          </w:tcPr>
          <w:p w14:paraId="7095DA73" w14:textId="2CF497A8" w:rsidR="00611FF8" w:rsidRPr="00BD62D6" w:rsidRDefault="00062BF0" w:rsidP="0028647C">
            <w:pPr>
              <w:spacing w:after="16"/>
              <w:contextualSpacing/>
              <w:jc w:val="center"/>
              <w:rPr>
                <w:rFonts w:ascii="Arial" w:hAnsi="Arial" w:cs="Arial"/>
                <w:sz w:val="20"/>
                <w:szCs w:val="20"/>
              </w:rPr>
            </w:pPr>
            <w:r w:rsidRPr="00BD62D6">
              <w:rPr>
                <w:rFonts w:ascii="Arial" w:hAnsi="Arial" w:cs="Arial"/>
                <w:sz w:val="20"/>
                <w:szCs w:val="20"/>
                <w:lang w:eastAsia="sl-SI"/>
              </w:rPr>
              <w:t>4</w:t>
            </w:r>
            <w:r w:rsidR="00147FF9" w:rsidRPr="00BD62D6">
              <w:rPr>
                <w:rFonts w:ascii="Arial" w:hAnsi="Arial" w:cs="Arial"/>
                <w:sz w:val="20"/>
                <w:szCs w:val="20"/>
                <w:lang w:eastAsia="sl-SI"/>
              </w:rPr>
              <w:t xml:space="preserve">0 </w:t>
            </w:r>
            <w:r w:rsidR="00611FF8" w:rsidRPr="00BD62D6">
              <w:rPr>
                <w:rFonts w:ascii="Arial" w:hAnsi="Arial" w:cs="Arial"/>
                <w:sz w:val="20"/>
                <w:szCs w:val="20"/>
                <w:lang w:eastAsia="sl-SI"/>
              </w:rPr>
              <w:t>%</w:t>
            </w:r>
          </w:p>
        </w:tc>
      </w:tr>
      <w:tr w:rsidR="00950E57" w:rsidRPr="00BD62D6" w14:paraId="28DF346D" w14:textId="77777777" w:rsidTr="0028647C">
        <w:tc>
          <w:tcPr>
            <w:tcW w:w="5245" w:type="dxa"/>
            <w:vAlign w:val="bottom"/>
          </w:tcPr>
          <w:p w14:paraId="75C31C6B" w14:textId="77777777" w:rsidR="00E70F9A" w:rsidRPr="00BD62D6" w:rsidRDefault="00611FF8" w:rsidP="004D235B">
            <w:pPr>
              <w:spacing w:after="16"/>
              <w:contextualSpacing/>
              <w:rPr>
                <w:rFonts w:ascii="Arial" w:hAnsi="Arial" w:cs="Arial"/>
                <w:sz w:val="20"/>
                <w:szCs w:val="20"/>
                <w:lang w:eastAsia="sl-SI"/>
              </w:rPr>
            </w:pPr>
            <w:r w:rsidRPr="00BD62D6">
              <w:rPr>
                <w:rFonts w:ascii="Arial" w:hAnsi="Arial" w:cs="Arial"/>
                <w:sz w:val="20"/>
                <w:szCs w:val="20"/>
                <w:lang w:eastAsia="sl-SI"/>
              </w:rPr>
              <w:t>Merila organizacijske učinkovitosti</w:t>
            </w:r>
          </w:p>
          <w:p w14:paraId="207B7D12" w14:textId="7A58852F"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lang w:eastAsia="sl-SI"/>
              </w:rPr>
              <w:t>(</w:t>
            </w:r>
            <w:r w:rsidR="0002174A" w:rsidRPr="00BD62D6">
              <w:rPr>
                <w:rFonts w:ascii="Arial" w:hAnsi="Arial" w:cs="Arial"/>
                <w:sz w:val="20"/>
                <w:szCs w:val="20"/>
                <w:lang w:eastAsia="sl-SI"/>
              </w:rPr>
              <w:t>učinkovita izraba infrastrukture</w:t>
            </w:r>
            <w:r w:rsidR="00CF2608" w:rsidRPr="00BD62D6">
              <w:rPr>
                <w:rFonts w:ascii="Arial" w:hAnsi="Arial" w:cs="Arial"/>
                <w:sz w:val="20"/>
                <w:szCs w:val="20"/>
                <w:lang w:eastAsia="sl-SI"/>
              </w:rPr>
              <w:t xml:space="preserve"> (</w:t>
            </w:r>
            <w:r w:rsidR="0002174A" w:rsidRPr="00BD62D6">
              <w:rPr>
                <w:rFonts w:ascii="Arial" w:hAnsi="Arial" w:cs="Arial"/>
                <w:sz w:val="20"/>
                <w:szCs w:val="20"/>
                <w:lang w:eastAsia="sl-SI"/>
              </w:rPr>
              <w:t>zmanjšanje zamud</w:t>
            </w:r>
            <w:r w:rsidR="00CF2608" w:rsidRPr="00BD62D6">
              <w:rPr>
                <w:rFonts w:ascii="Arial" w:hAnsi="Arial" w:cs="Arial"/>
                <w:sz w:val="20"/>
                <w:szCs w:val="20"/>
                <w:lang w:eastAsia="sl-SI"/>
              </w:rPr>
              <w:t xml:space="preserve">, </w:t>
            </w:r>
            <w:r w:rsidR="0002174A" w:rsidRPr="00BD62D6">
              <w:rPr>
                <w:rFonts w:ascii="Arial" w:hAnsi="Arial" w:cs="Arial"/>
                <w:sz w:val="20"/>
                <w:szCs w:val="20"/>
                <w:lang w:eastAsia="sl-SI"/>
              </w:rPr>
              <w:t xml:space="preserve"> izkoriščenost prog</w:t>
            </w:r>
            <w:r w:rsidR="00CF2608" w:rsidRPr="00BD62D6">
              <w:rPr>
                <w:rFonts w:ascii="Arial" w:hAnsi="Arial" w:cs="Arial"/>
                <w:sz w:val="20"/>
                <w:szCs w:val="20"/>
                <w:lang w:eastAsia="sl-SI"/>
              </w:rPr>
              <w:t>)</w:t>
            </w:r>
            <w:r w:rsidR="003D3884" w:rsidRPr="00BD62D6">
              <w:rPr>
                <w:rFonts w:ascii="Arial" w:hAnsi="Arial" w:cs="Arial"/>
                <w:sz w:val="20"/>
                <w:szCs w:val="20"/>
                <w:lang w:eastAsia="sl-SI"/>
              </w:rPr>
              <w:t xml:space="preserve">, </w:t>
            </w:r>
            <w:r w:rsidR="00671D5B" w:rsidRPr="00BD62D6">
              <w:rPr>
                <w:rFonts w:ascii="Arial" w:hAnsi="Arial" w:cs="Arial"/>
                <w:sz w:val="20"/>
                <w:szCs w:val="20"/>
                <w:lang w:eastAsia="sl-SI"/>
              </w:rPr>
              <w:t xml:space="preserve">število </w:t>
            </w:r>
            <w:r w:rsidR="0002174A" w:rsidRPr="00BD62D6">
              <w:rPr>
                <w:rFonts w:ascii="Arial" w:hAnsi="Arial" w:cs="Arial"/>
                <w:sz w:val="20"/>
                <w:szCs w:val="20"/>
                <w:lang w:eastAsia="sl-SI"/>
              </w:rPr>
              <w:t xml:space="preserve">nesreč in </w:t>
            </w:r>
            <w:r w:rsidR="00671D5B" w:rsidRPr="00BD62D6">
              <w:rPr>
                <w:rFonts w:ascii="Arial" w:hAnsi="Arial" w:cs="Arial"/>
                <w:sz w:val="20"/>
                <w:szCs w:val="20"/>
                <w:lang w:eastAsia="sl-SI"/>
              </w:rPr>
              <w:t>resnih nesreč</w:t>
            </w:r>
            <w:r w:rsidRPr="00BD62D6">
              <w:rPr>
                <w:rFonts w:ascii="Arial" w:hAnsi="Arial" w:cs="Arial"/>
                <w:sz w:val="20"/>
                <w:szCs w:val="20"/>
                <w:lang w:eastAsia="sl-SI"/>
              </w:rPr>
              <w:t>)</w:t>
            </w:r>
          </w:p>
        </w:tc>
        <w:tc>
          <w:tcPr>
            <w:tcW w:w="3253" w:type="dxa"/>
            <w:vAlign w:val="center"/>
          </w:tcPr>
          <w:p w14:paraId="3C79D4A3" w14:textId="5C7EB05D" w:rsidR="00611FF8" w:rsidRPr="00BD62D6" w:rsidRDefault="008328F0" w:rsidP="0028647C">
            <w:pPr>
              <w:spacing w:after="16"/>
              <w:contextualSpacing/>
              <w:jc w:val="center"/>
              <w:rPr>
                <w:rFonts w:ascii="Arial" w:hAnsi="Arial" w:cs="Arial"/>
                <w:sz w:val="20"/>
                <w:szCs w:val="20"/>
              </w:rPr>
            </w:pPr>
            <w:r w:rsidRPr="00BD62D6">
              <w:rPr>
                <w:rFonts w:ascii="Arial" w:hAnsi="Arial" w:cs="Arial"/>
                <w:sz w:val="20"/>
                <w:szCs w:val="20"/>
                <w:lang w:eastAsia="sl-SI"/>
              </w:rPr>
              <w:t>1</w:t>
            </w:r>
            <w:r w:rsidR="00062BF0" w:rsidRPr="00BD62D6">
              <w:rPr>
                <w:rFonts w:ascii="Arial" w:hAnsi="Arial" w:cs="Arial"/>
                <w:sz w:val="20"/>
                <w:szCs w:val="20"/>
                <w:lang w:eastAsia="sl-SI"/>
              </w:rPr>
              <w:t>0</w:t>
            </w:r>
            <w:r w:rsidRPr="00BD62D6">
              <w:rPr>
                <w:rFonts w:ascii="Arial" w:hAnsi="Arial" w:cs="Arial"/>
                <w:sz w:val="20"/>
                <w:szCs w:val="20"/>
                <w:lang w:eastAsia="sl-SI"/>
              </w:rPr>
              <w:t xml:space="preserve"> </w:t>
            </w:r>
            <w:r w:rsidR="00611FF8" w:rsidRPr="00BD62D6">
              <w:rPr>
                <w:rFonts w:ascii="Arial" w:hAnsi="Arial" w:cs="Arial"/>
                <w:sz w:val="20"/>
                <w:szCs w:val="20"/>
                <w:lang w:eastAsia="sl-SI"/>
              </w:rPr>
              <w:t>%</w:t>
            </w:r>
          </w:p>
        </w:tc>
      </w:tr>
      <w:tr w:rsidR="00950E57" w:rsidRPr="00BD62D6" w14:paraId="35B005A4" w14:textId="77777777" w:rsidTr="0028647C">
        <w:tc>
          <w:tcPr>
            <w:tcW w:w="5245" w:type="dxa"/>
            <w:vAlign w:val="bottom"/>
          </w:tcPr>
          <w:p w14:paraId="1D8E4733" w14:textId="77777777" w:rsidR="00E70F9A" w:rsidRPr="00BD62D6" w:rsidRDefault="00611FF8" w:rsidP="004D235B">
            <w:pPr>
              <w:spacing w:after="16"/>
              <w:contextualSpacing/>
              <w:rPr>
                <w:rFonts w:ascii="Arial" w:hAnsi="Arial" w:cs="Arial"/>
                <w:sz w:val="20"/>
                <w:szCs w:val="20"/>
                <w:lang w:eastAsia="sl-SI"/>
              </w:rPr>
            </w:pPr>
            <w:r w:rsidRPr="00BD62D6">
              <w:rPr>
                <w:rFonts w:ascii="Arial" w:hAnsi="Arial" w:cs="Arial"/>
                <w:sz w:val="20"/>
                <w:szCs w:val="20"/>
                <w:lang w:eastAsia="sl-SI"/>
              </w:rPr>
              <w:t xml:space="preserve">Merila </w:t>
            </w:r>
            <w:proofErr w:type="spellStart"/>
            <w:r w:rsidRPr="00BD62D6">
              <w:rPr>
                <w:rFonts w:ascii="Arial" w:hAnsi="Arial" w:cs="Arial"/>
                <w:sz w:val="20"/>
                <w:szCs w:val="20"/>
                <w:lang w:eastAsia="sl-SI"/>
              </w:rPr>
              <w:t>okoljske</w:t>
            </w:r>
            <w:proofErr w:type="spellEnd"/>
            <w:r w:rsidRPr="00BD62D6">
              <w:rPr>
                <w:rFonts w:ascii="Arial" w:hAnsi="Arial" w:cs="Arial"/>
                <w:sz w:val="20"/>
                <w:szCs w:val="20"/>
                <w:lang w:eastAsia="sl-SI"/>
              </w:rPr>
              <w:t xml:space="preserve"> odgovornosti</w:t>
            </w:r>
          </w:p>
          <w:p w14:paraId="15EB10D1" w14:textId="17947717"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lang w:eastAsia="sl-SI"/>
              </w:rPr>
              <w:t>(</w:t>
            </w:r>
            <w:r w:rsidR="0002174A" w:rsidRPr="00BD62D6">
              <w:rPr>
                <w:rFonts w:ascii="Arial" w:hAnsi="Arial" w:cs="Arial"/>
                <w:sz w:val="20"/>
                <w:szCs w:val="20"/>
                <w:lang w:eastAsia="sl-SI"/>
              </w:rPr>
              <w:t xml:space="preserve">uresničevanje </w:t>
            </w:r>
            <w:proofErr w:type="spellStart"/>
            <w:r w:rsidR="0002174A" w:rsidRPr="00BD62D6">
              <w:rPr>
                <w:rFonts w:ascii="Arial" w:hAnsi="Arial" w:cs="Arial"/>
                <w:sz w:val="20"/>
                <w:szCs w:val="20"/>
                <w:lang w:eastAsia="sl-SI"/>
              </w:rPr>
              <w:t>okoljskih</w:t>
            </w:r>
            <w:proofErr w:type="spellEnd"/>
            <w:r w:rsidR="0002174A" w:rsidRPr="00BD62D6">
              <w:rPr>
                <w:rFonts w:ascii="Arial" w:hAnsi="Arial" w:cs="Arial"/>
                <w:sz w:val="20"/>
                <w:szCs w:val="20"/>
                <w:lang w:eastAsia="sl-SI"/>
              </w:rPr>
              <w:t xml:space="preserve"> ciljev iz LNU</w:t>
            </w:r>
            <w:r w:rsidRPr="00BD62D6">
              <w:rPr>
                <w:rFonts w:ascii="Arial" w:hAnsi="Arial" w:cs="Arial"/>
                <w:sz w:val="20"/>
                <w:szCs w:val="20"/>
                <w:lang w:eastAsia="sl-SI"/>
              </w:rPr>
              <w:t>)</w:t>
            </w:r>
          </w:p>
        </w:tc>
        <w:tc>
          <w:tcPr>
            <w:tcW w:w="3253" w:type="dxa"/>
            <w:vAlign w:val="center"/>
          </w:tcPr>
          <w:p w14:paraId="187F01BB" w14:textId="686DFAA5" w:rsidR="009E5814" w:rsidRPr="00BD62D6" w:rsidRDefault="008328F0" w:rsidP="0028647C">
            <w:pPr>
              <w:spacing w:after="16"/>
              <w:contextualSpacing/>
              <w:jc w:val="center"/>
              <w:rPr>
                <w:rFonts w:ascii="Arial" w:hAnsi="Arial" w:cs="Arial"/>
                <w:sz w:val="20"/>
                <w:szCs w:val="20"/>
                <w:lang w:eastAsia="sl-SI"/>
              </w:rPr>
            </w:pPr>
            <w:r w:rsidRPr="00BD62D6">
              <w:rPr>
                <w:rFonts w:ascii="Arial" w:hAnsi="Arial" w:cs="Arial"/>
                <w:sz w:val="20"/>
                <w:szCs w:val="20"/>
                <w:lang w:eastAsia="sl-SI"/>
              </w:rPr>
              <w:t>1</w:t>
            </w:r>
            <w:r w:rsidR="00062BF0" w:rsidRPr="00BD62D6">
              <w:rPr>
                <w:rFonts w:ascii="Arial" w:hAnsi="Arial" w:cs="Arial"/>
                <w:sz w:val="20"/>
                <w:szCs w:val="20"/>
                <w:lang w:eastAsia="sl-SI"/>
              </w:rPr>
              <w:t>0</w:t>
            </w:r>
            <w:r w:rsidRPr="00BD62D6">
              <w:rPr>
                <w:rFonts w:ascii="Arial" w:hAnsi="Arial" w:cs="Arial"/>
                <w:sz w:val="20"/>
                <w:szCs w:val="20"/>
                <w:lang w:eastAsia="sl-SI"/>
              </w:rPr>
              <w:t xml:space="preserve"> </w:t>
            </w:r>
            <w:r w:rsidR="00611FF8" w:rsidRPr="00BD62D6">
              <w:rPr>
                <w:rFonts w:ascii="Arial" w:hAnsi="Arial" w:cs="Arial"/>
                <w:sz w:val="20"/>
                <w:szCs w:val="20"/>
                <w:lang w:eastAsia="sl-SI"/>
              </w:rPr>
              <w:t>%</w:t>
            </w:r>
          </w:p>
          <w:p w14:paraId="75F0E5E2" w14:textId="15ECB569" w:rsidR="00611FF8" w:rsidRPr="00BD62D6" w:rsidRDefault="00611FF8" w:rsidP="0028647C">
            <w:pPr>
              <w:spacing w:after="16"/>
              <w:contextualSpacing/>
              <w:jc w:val="center"/>
              <w:rPr>
                <w:rFonts w:ascii="Arial" w:hAnsi="Arial" w:cs="Arial"/>
                <w:sz w:val="20"/>
                <w:szCs w:val="20"/>
              </w:rPr>
            </w:pPr>
          </w:p>
        </w:tc>
      </w:tr>
      <w:tr w:rsidR="00950E57" w:rsidRPr="00BD62D6" w14:paraId="66F4E1BF" w14:textId="77777777" w:rsidTr="0028647C">
        <w:tc>
          <w:tcPr>
            <w:tcW w:w="5245" w:type="dxa"/>
            <w:vAlign w:val="bottom"/>
          </w:tcPr>
          <w:p w14:paraId="3CD525D7" w14:textId="411978D7"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lang w:eastAsia="sl-SI"/>
              </w:rPr>
              <w:t>Merila družbene odgovornosti (razvoj korporativne kulture, razvoj zaposlenih, organizacijska klima, izobraževanje zaposlenih, zagotavljanje raznolikosti)</w:t>
            </w:r>
          </w:p>
        </w:tc>
        <w:tc>
          <w:tcPr>
            <w:tcW w:w="3253" w:type="dxa"/>
            <w:vAlign w:val="center"/>
          </w:tcPr>
          <w:p w14:paraId="58198AF6" w14:textId="5E35713F" w:rsidR="00611FF8" w:rsidRPr="00BD62D6" w:rsidRDefault="008328F0" w:rsidP="0028647C">
            <w:pPr>
              <w:spacing w:after="16"/>
              <w:contextualSpacing/>
              <w:jc w:val="center"/>
              <w:rPr>
                <w:rFonts w:ascii="Arial" w:hAnsi="Arial" w:cs="Arial"/>
                <w:sz w:val="20"/>
                <w:szCs w:val="20"/>
              </w:rPr>
            </w:pPr>
            <w:r w:rsidRPr="00BD62D6">
              <w:rPr>
                <w:rFonts w:ascii="Arial" w:hAnsi="Arial" w:cs="Arial"/>
                <w:sz w:val="20"/>
                <w:szCs w:val="20"/>
                <w:lang w:eastAsia="sl-SI"/>
              </w:rPr>
              <w:t>1</w:t>
            </w:r>
            <w:r w:rsidR="00671D5B" w:rsidRPr="00BD62D6">
              <w:rPr>
                <w:rFonts w:ascii="Arial" w:hAnsi="Arial" w:cs="Arial"/>
                <w:sz w:val="20"/>
                <w:szCs w:val="20"/>
                <w:lang w:eastAsia="sl-SI"/>
              </w:rPr>
              <w:t>0</w:t>
            </w:r>
            <w:r w:rsidR="001951E2" w:rsidRPr="00BD62D6">
              <w:rPr>
                <w:rFonts w:ascii="Arial" w:hAnsi="Arial" w:cs="Arial"/>
                <w:sz w:val="20"/>
                <w:szCs w:val="20"/>
                <w:lang w:eastAsia="sl-SI"/>
              </w:rPr>
              <w:t xml:space="preserve"> </w:t>
            </w:r>
            <w:r w:rsidR="00611FF8" w:rsidRPr="00BD62D6">
              <w:rPr>
                <w:rFonts w:ascii="Arial" w:hAnsi="Arial" w:cs="Arial"/>
                <w:sz w:val="20"/>
                <w:szCs w:val="20"/>
                <w:lang w:eastAsia="sl-SI"/>
              </w:rPr>
              <w:t>%</w:t>
            </w:r>
          </w:p>
        </w:tc>
      </w:tr>
      <w:tr w:rsidR="008A6DF5" w:rsidRPr="00BD62D6" w14:paraId="1D5198C1" w14:textId="77777777" w:rsidTr="0028647C">
        <w:trPr>
          <w:trHeight w:val="395"/>
        </w:trPr>
        <w:tc>
          <w:tcPr>
            <w:tcW w:w="5245" w:type="dxa"/>
          </w:tcPr>
          <w:p w14:paraId="5B85492E" w14:textId="58055BC4" w:rsidR="00611FF8" w:rsidRPr="00BD62D6" w:rsidRDefault="00611FF8" w:rsidP="004D235B">
            <w:pPr>
              <w:spacing w:after="16"/>
              <w:contextualSpacing/>
              <w:rPr>
                <w:rFonts w:ascii="Arial" w:hAnsi="Arial" w:cs="Arial"/>
                <w:sz w:val="20"/>
                <w:szCs w:val="20"/>
              </w:rPr>
            </w:pPr>
            <w:r w:rsidRPr="00BD62D6">
              <w:rPr>
                <w:rFonts w:ascii="Arial" w:hAnsi="Arial" w:cs="Arial"/>
                <w:sz w:val="20"/>
                <w:szCs w:val="20"/>
              </w:rPr>
              <w:t>Merila upravljavske odgovornosti (ukrepi na področju skladnosti in integritete, kakovost komuniciranja z deležniki</w:t>
            </w:r>
            <w:r w:rsidR="009501B3" w:rsidRPr="00BD62D6">
              <w:rPr>
                <w:rFonts w:ascii="Arial" w:hAnsi="Arial" w:cs="Arial"/>
                <w:sz w:val="20"/>
                <w:szCs w:val="20"/>
              </w:rPr>
              <w:t>, uresničevanje priporočil notranje revizije, upravljanje ključnih tveganj</w:t>
            </w:r>
            <w:r w:rsidRPr="00BD62D6">
              <w:rPr>
                <w:rFonts w:ascii="Arial" w:hAnsi="Arial" w:cs="Arial"/>
                <w:sz w:val="20"/>
                <w:szCs w:val="20"/>
              </w:rPr>
              <w:t>)</w:t>
            </w:r>
          </w:p>
        </w:tc>
        <w:tc>
          <w:tcPr>
            <w:tcW w:w="3253" w:type="dxa"/>
            <w:vAlign w:val="center"/>
          </w:tcPr>
          <w:p w14:paraId="22C07711" w14:textId="77777777" w:rsidR="003E3874" w:rsidRPr="00BD62D6" w:rsidRDefault="003E3874" w:rsidP="0028647C">
            <w:pPr>
              <w:spacing w:after="16"/>
              <w:contextualSpacing/>
              <w:jc w:val="center"/>
              <w:rPr>
                <w:rFonts w:ascii="Arial" w:hAnsi="Arial" w:cs="Arial"/>
                <w:sz w:val="20"/>
                <w:szCs w:val="20"/>
              </w:rPr>
            </w:pPr>
          </w:p>
          <w:p w14:paraId="5DA32319" w14:textId="77777777" w:rsidR="003E3874" w:rsidRPr="00BD62D6" w:rsidRDefault="003E3874" w:rsidP="0028647C">
            <w:pPr>
              <w:spacing w:after="16"/>
              <w:contextualSpacing/>
              <w:jc w:val="center"/>
              <w:rPr>
                <w:rFonts w:ascii="Arial" w:hAnsi="Arial" w:cs="Arial"/>
                <w:sz w:val="20"/>
                <w:szCs w:val="20"/>
              </w:rPr>
            </w:pPr>
          </w:p>
          <w:p w14:paraId="23556006" w14:textId="43465E8B" w:rsidR="00611FF8" w:rsidRPr="00BD62D6" w:rsidRDefault="008328F0" w:rsidP="0028647C">
            <w:pPr>
              <w:spacing w:after="16"/>
              <w:contextualSpacing/>
              <w:jc w:val="center"/>
              <w:rPr>
                <w:rFonts w:ascii="Arial" w:hAnsi="Arial" w:cs="Arial"/>
                <w:sz w:val="20"/>
                <w:szCs w:val="20"/>
              </w:rPr>
            </w:pPr>
            <w:r w:rsidRPr="00BD62D6">
              <w:rPr>
                <w:rFonts w:ascii="Arial" w:hAnsi="Arial" w:cs="Arial"/>
                <w:sz w:val="20"/>
                <w:szCs w:val="20"/>
              </w:rPr>
              <w:t>1</w:t>
            </w:r>
            <w:r w:rsidR="00671D5B" w:rsidRPr="00BD62D6">
              <w:rPr>
                <w:rFonts w:ascii="Arial" w:hAnsi="Arial" w:cs="Arial"/>
                <w:sz w:val="20"/>
                <w:szCs w:val="20"/>
              </w:rPr>
              <w:t>0</w:t>
            </w:r>
            <w:r w:rsidR="001951E2" w:rsidRPr="00BD62D6">
              <w:rPr>
                <w:rFonts w:ascii="Arial" w:hAnsi="Arial" w:cs="Arial"/>
                <w:sz w:val="20"/>
                <w:szCs w:val="20"/>
              </w:rPr>
              <w:t xml:space="preserve"> </w:t>
            </w:r>
            <w:r w:rsidR="00611FF8" w:rsidRPr="00BD62D6">
              <w:rPr>
                <w:rFonts w:ascii="Arial" w:hAnsi="Arial" w:cs="Arial"/>
                <w:sz w:val="20"/>
                <w:szCs w:val="20"/>
              </w:rPr>
              <w:t>%</w:t>
            </w:r>
          </w:p>
        </w:tc>
      </w:tr>
    </w:tbl>
    <w:p w14:paraId="27B51A8E" w14:textId="69C8706E" w:rsidR="00611FF8" w:rsidRPr="00BD62D6" w:rsidRDefault="00611FF8" w:rsidP="001101CF">
      <w:pPr>
        <w:spacing w:after="16"/>
        <w:contextualSpacing/>
        <w:jc w:val="both"/>
        <w:rPr>
          <w:rFonts w:ascii="Arial" w:hAnsi="Arial" w:cs="Arial"/>
          <w:sz w:val="20"/>
          <w:szCs w:val="20"/>
        </w:rPr>
      </w:pPr>
    </w:p>
    <w:p w14:paraId="1349D338" w14:textId="62A2A4C2" w:rsidR="00A838DA" w:rsidRPr="00BD62D6" w:rsidRDefault="00A838DA" w:rsidP="00E70F9A">
      <w:pPr>
        <w:spacing w:after="16"/>
        <w:ind w:left="567"/>
        <w:contextualSpacing/>
        <w:jc w:val="both"/>
        <w:rPr>
          <w:rFonts w:ascii="Arial" w:hAnsi="Arial" w:cs="Arial"/>
          <w:sz w:val="20"/>
          <w:szCs w:val="20"/>
        </w:rPr>
      </w:pPr>
      <w:r w:rsidRPr="00BD62D6">
        <w:rPr>
          <w:rFonts w:ascii="Arial" w:hAnsi="Arial" w:cs="Arial"/>
          <w:sz w:val="20"/>
          <w:szCs w:val="20"/>
        </w:rPr>
        <w:t xml:space="preserve">Z </w:t>
      </w:r>
      <w:r w:rsidR="00CF6A71" w:rsidRPr="00BD62D6">
        <w:rPr>
          <w:rFonts w:ascii="Arial" w:hAnsi="Arial" w:cs="Arial"/>
          <w:sz w:val="20"/>
          <w:szCs w:val="20"/>
        </w:rPr>
        <w:t xml:space="preserve">zgoraj izbranimi </w:t>
      </w:r>
      <w:r w:rsidRPr="00BD62D6">
        <w:rPr>
          <w:rFonts w:ascii="Arial" w:hAnsi="Arial" w:cs="Arial"/>
          <w:sz w:val="20"/>
          <w:szCs w:val="20"/>
        </w:rPr>
        <w:t xml:space="preserve">nefinančnimi merili se zasleduje poslovne cilje na področju </w:t>
      </w:r>
      <w:r w:rsidR="00611FF8" w:rsidRPr="00BD62D6">
        <w:rPr>
          <w:rFonts w:ascii="Arial" w:hAnsi="Arial" w:cs="Arial"/>
          <w:sz w:val="20"/>
          <w:szCs w:val="20"/>
        </w:rPr>
        <w:t>tržnega položaja, razvoja, organizacijske učinkovitosti ter okoljske, družbene in upravljavske odgovornosti.</w:t>
      </w:r>
    </w:p>
    <w:p w14:paraId="262C551A" w14:textId="77777777" w:rsidR="00884BEF" w:rsidRPr="00BD62D6" w:rsidRDefault="00884BEF" w:rsidP="00E70F9A">
      <w:pPr>
        <w:spacing w:after="16"/>
        <w:ind w:left="567"/>
        <w:contextualSpacing/>
        <w:jc w:val="both"/>
        <w:rPr>
          <w:rFonts w:ascii="Arial" w:hAnsi="Arial" w:cs="Arial"/>
          <w:sz w:val="20"/>
          <w:szCs w:val="20"/>
        </w:rPr>
      </w:pPr>
    </w:p>
    <w:p w14:paraId="6B9474A2" w14:textId="7DA5E078" w:rsidR="00CB5564" w:rsidRPr="00BD62D6" w:rsidRDefault="00746982" w:rsidP="00E70F9A">
      <w:pPr>
        <w:spacing w:after="16"/>
        <w:ind w:left="567"/>
        <w:contextualSpacing/>
        <w:jc w:val="both"/>
        <w:rPr>
          <w:rFonts w:ascii="Arial" w:hAnsi="Arial" w:cs="Arial"/>
          <w:sz w:val="20"/>
          <w:szCs w:val="20"/>
        </w:rPr>
      </w:pPr>
      <w:r w:rsidRPr="00BD62D6">
        <w:rPr>
          <w:rFonts w:ascii="Arial" w:hAnsi="Arial" w:cs="Arial"/>
          <w:sz w:val="20"/>
          <w:szCs w:val="20"/>
        </w:rPr>
        <w:t>Nefinančna merila skupaj prispevajo med 50</w:t>
      </w:r>
      <w:r w:rsidR="001951E2" w:rsidRPr="00BD62D6">
        <w:rPr>
          <w:rFonts w:ascii="Arial" w:hAnsi="Arial" w:cs="Arial"/>
          <w:sz w:val="20"/>
          <w:szCs w:val="20"/>
        </w:rPr>
        <w:t xml:space="preserve"> </w:t>
      </w:r>
      <w:r w:rsidRPr="00BD62D6">
        <w:rPr>
          <w:rFonts w:ascii="Arial" w:hAnsi="Arial" w:cs="Arial"/>
          <w:sz w:val="20"/>
          <w:szCs w:val="20"/>
        </w:rPr>
        <w:t>% in 60</w:t>
      </w:r>
      <w:r w:rsidR="001951E2" w:rsidRPr="00BD62D6">
        <w:rPr>
          <w:rFonts w:ascii="Arial" w:hAnsi="Arial" w:cs="Arial"/>
          <w:sz w:val="20"/>
          <w:szCs w:val="20"/>
        </w:rPr>
        <w:t xml:space="preserve"> </w:t>
      </w:r>
      <w:r w:rsidRPr="00BD62D6">
        <w:rPr>
          <w:rFonts w:ascii="Arial" w:hAnsi="Arial" w:cs="Arial"/>
          <w:sz w:val="20"/>
          <w:szCs w:val="20"/>
        </w:rPr>
        <w:t>% celotnega spremenljivega dela prejemkov.</w:t>
      </w:r>
    </w:p>
    <w:p w14:paraId="740919A6" w14:textId="7442963A" w:rsidR="006524E7" w:rsidRPr="00BD62D6" w:rsidRDefault="006524E7" w:rsidP="006524E7">
      <w:pPr>
        <w:spacing w:after="16"/>
        <w:ind w:left="567"/>
        <w:contextualSpacing/>
        <w:jc w:val="both"/>
        <w:rPr>
          <w:rFonts w:ascii="Arial" w:hAnsi="Arial" w:cs="Arial"/>
          <w:sz w:val="20"/>
          <w:szCs w:val="20"/>
        </w:rPr>
      </w:pPr>
      <w:r w:rsidRPr="00BD62D6">
        <w:rPr>
          <w:rFonts w:ascii="Arial" w:hAnsi="Arial" w:cs="Arial"/>
          <w:sz w:val="20"/>
          <w:szCs w:val="20"/>
        </w:rPr>
        <w:t xml:space="preserve">Dejanski prispevek posamezne skupine meril od prikazanega izhodiščnega ne sme odstopati za več kot 10 odstotnih točk navzgor ali navzdol, pri čemer mora znašati prispevek posamezne skupine meril </w:t>
      </w:r>
      <w:r w:rsidR="009B106F" w:rsidRPr="00BD62D6">
        <w:rPr>
          <w:rFonts w:ascii="Arial" w:hAnsi="Arial" w:cs="Arial"/>
          <w:sz w:val="20"/>
          <w:szCs w:val="20"/>
        </w:rPr>
        <w:t xml:space="preserve">v vseh (finančnih in nefinančnih) merilih </w:t>
      </w:r>
      <w:r w:rsidRPr="00BD62D6">
        <w:rPr>
          <w:rFonts w:ascii="Arial" w:hAnsi="Arial" w:cs="Arial"/>
          <w:sz w:val="20"/>
          <w:szCs w:val="20"/>
        </w:rPr>
        <w:t>najmanj 3 %.</w:t>
      </w:r>
    </w:p>
    <w:p w14:paraId="06B1B49E" w14:textId="77777777" w:rsidR="00BA07D8" w:rsidRPr="00BD62D6" w:rsidRDefault="00BA07D8" w:rsidP="00E70F9A">
      <w:pPr>
        <w:spacing w:after="16"/>
        <w:ind w:left="567"/>
        <w:contextualSpacing/>
        <w:jc w:val="both"/>
        <w:rPr>
          <w:rFonts w:ascii="Arial" w:hAnsi="Arial" w:cs="Arial"/>
          <w:sz w:val="20"/>
          <w:szCs w:val="20"/>
        </w:rPr>
      </w:pPr>
    </w:p>
    <w:p w14:paraId="4E9E7820" w14:textId="06FBDCFB" w:rsidR="00746982" w:rsidRPr="00BD62D6" w:rsidRDefault="00746982" w:rsidP="00E70F9A">
      <w:pPr>
        <w:spacing w:after="16"/>
        <w:ind w:left="567"/>
        <w:contextualSpacing/>
        <w:jc w:val="both"/>
        <w:rPr>
          <w:rFonts w:ascii="Arial" w:hAnsi="Arial" w:cs="Arial"/>
          <w:sz w:val="20"/>
          <w:szCs w:val="20"/>
        </w:rPr>
      </w:pPr>
      <w:r w:rsidRPr="00BD62D6">
        <w:rPr>
          <w:rFonts w:ascii="Arial" w:hAnsi="Arial" w:cs="Arial"/>
          <w:sz w:val="20"/>
          <w:szCs w:val="20"/>
        </w:rPr>
        <w:t>Merila, ki merijo dolgoročne oziroma strateške cilje oziroma prispevajo k njihovemu uresničevanju, morajo prispevati najmanj 50</w:t>
      </w:r>
      <w:r w:rsidR="001951E2" w:rsidRPr="00BD62D6">
        <w:rPr>
          <w:rFonts w:ascii="Arial" w:hAnsi="Arial" w:cs="Arial"/>
          <w:sz w:val="20"/>
          <w:szCs w:val="20"/>
        </w:rPr>
        <w:t xml:space="preserve"> </w:t>
      </w:r>
      <w:r w:rsidRPr="00BD62D6">
        <w:rPr>
          <w:rFonts w:ascii="Arial" w:hAnsi="Arial" w:cs="Arial"/>
          <w:sz w:val="20"/>
          <w:szCs w:val="20"/>
        </w:rPr>
        <w:t>% k skupni oceni na podlagi nefinančnih meril.</w:t>
      </w:r>
    </w:p>
    <w:p w14:paraId="45AD47AA" w14:textId="77777777" w:rsidR="00746982" w:rsidRPr="00BD62D6" w:rsidRDefault="00746982" w:rsidP="00E70F9A">
      <w:pPr>
        <w:spacing w:after="16"/>
        <w:ind w:left="567"/>
        <w:contextualSpacing/>
        <w:jc w:val="both"/>
        <w:rPr>
          <w:rFonts w:ascii="Arial" w:hAnsi="Arial" w:cs="Arial"/>
          <w:sz w:val="20"/>
          <w:szCs w:val="20"/>
        </w:rPr>
      </w:pPr>
    </w:p>
    <w:p w14:paraId="3FB956F7" w14:textId="3073335A" w:rsidR="00CD6CCD" w:rsidRPr="00BD62D6" w:rsidRDefault="003523BB" w:rsidP="00E70F9A">
      <w:pPr>
        <w:spacing w:after="16"/>
        <w:ind w:left="567"/>
        <w:contextualSpacing/>
        <w:jc w:val="both"/>
        <w:rPr>
          <w:rFonts w:ascii="Arial" w:hAnsi="Arial" w:cs="Arial"/>
          <w:sz w:val="20"/>
          <w:szCs w:val="20"/>
        </w:rPr>
      </w:pPr>
      <w:r w:rsidRPr="00BD62D6">
        <w:rPr>
          <w:rFonts w:ascii="Arial" w:hAnsi="Arial" w:cs="Arial"/>
          <w:sz w:val="20"/>
          <w:szCs w:val="20"/>
        </w:rPr>
        <w:t xml:space="preserve">Ob konkretizaciji meril se </w:t>
      </w:r>
      <w:r w:rsidR="00370110" w:rsidRPr="00BD62D6">
        <w:rPr>
          <w:rFonts w:ascii="Arial" w:hAnsi="Arial" w:cs="Arial"/>
          <w:sz w:val="20"/>
          <w:szCs w:val="20"/>
        </w:rPr>
        <w:t xml:space="preserve">v aktu nadzornega sveta o določitvi meril za izplačilo spremenljivega prejemka uprave </w:t>
      </w:r>
      <w:r w:rsidR="00FA1BAA" w:rsidRPr="00BD62D6">
        <w:rPr>
          <w:rFonts w:ascii="Arial" w:hAnsi="Arial" w:cs="Arial"/>
          <w:sz w:val="20"/>
          <w:szCs w:val="20"/>
        </w:rPr>
        <w:t xml:space="preserve">lahko </w:t>
      </w:r>
      <w:r w:rsidRPr="00BD62D6">
        <w:rPr>
          <w:rFonts w:ascii="Arial" w:hAnsi="Arial" w:cs="Arial"/>
          <w:sz w:val="20"/>
          <w:szCs w:val="20"/>
        </w:rPr>
        <w:t>določi spodnjo mejo uspeha pri doseganju ciljev, da bi lahko prišlo do dodelitve spremenljivega dela prejemkov.</w:t>
      </w:r>
      <w:r w:rsidR="000E6F2A" w:rsidRPr="00BD62D6">
        <w:rPr>
          <w:rFonts w:ascii="Arial" w:hAnsi="Arial" w:cs="Arial"/>
          <w:sz w:val="20"/>
          <w:szCs w:val="20"/>
        </w:rPr>
        <w:t xml:space="preserve"> </w:t>
      </w:r>
      <w:r w:rsidR="004A7CDF" w:rsidRPr="00BD62D6">
        <w:rPr>
          <w:rFonts w:ascii="Arial" w:hAnsi="Arial" w:cs="Arial"/>
          <w:sz w:val="20"/>
          <w:szCs w:val="20"/>
        </w:rPr>
        <w:t>Akt</w:t>
      </w:r>
      <w:r w:rsidR="00630BCC" w:rsidRPr="00BD62D6">
        <w:rPr>
          <w:rFonts w:ascii="Arial" w:hAnsi="Arial" w:cs="Arial"/>
          <w:sz w:val="20"/>
          <w:szCs w:val="20"/>
        </w:rPr>
        <w:t xml:space="preserve"> nadzornega sveta</w:t>
      </w:r>
      <w:r w:rsidR="004A7CDF" w:rsidRPr="00BD62D6">
        <w:rPr>
          <w:rFonts w:ascii="Arial" w:hAnsi="Arial" w:cs="Arial"/>
          <w:sz w:val="20"/>
          <w:szCs w:val="20"/>
        </w:rPr>
        <w:t xml:space="preserve"> lahko določi, da je izpolnjevanje posameznih meril predpogoj za upravičenost do spremenljivega dela prejemkov ne glede na izpolnjevanje ostalih meril. </w:t>
      </w:r>
      <w:r w:rsidR="000E6F2A" w:rsidRPr="00BD62D6">
        <w:rPr>
          <w:rFonts w:ascii="Arial" w:hAnsi="Arial" w:cs="Arial"/>
          <w:sz w:val="20"/>
          <w:szCs w:val="20"/>
        </w:rPr>
        <w:t xml:space="preserve">Celoten spremenljivi del prejemkov članu organa vodenja pripada le ob doseganju ali preseganju ciljev. Vmesne </w:t>
      </w:r>
      <w:r w:rsidR="00C265CF" w:rsidRPr="00BD62D6">
        <w:rPr>
          <w:rFonts w:ascii="Arial" w:hAnsi="Arial" w:cs="Arial"/>
          <w:sz w:val="20"/>
          <w:szCs w:val="20"/>
        </w:rPr>
        <w:t xml:space="preserve">dosežene </w:t>
      </w:r>
      <w:r w:rsidR="000E6F2A" w:rsidRPr="00BD62D6">
        <w:rPr>
          <w:rFonts w:ascii="Arial" w:hAnsi="Arial" w:cs="Arial"/>
          <w:sz w:val="20"/>
          <w:szCs w:val="20"/>
        </w:rPr>
        <w:t>vrednosti</w:t>
      </w:r>
      <w:r w:rsidR="00192E8F" w:rsidRPr="00BD62D6">
        <w:rPr>
          <w:rFonts w:ascii="Arial" w:hAnsi="Arial" w:cs="Arial"/>
          <w:sz w:val="20"/>
          <w:szCs w:val="20"/>
        </w:rPr>
        <w:t xml:space="preserve"> ciljev</w:t>
      </w:r>
      <w:r w:rsidR="000E6F2A" w:rsidRPr="00BD62D6">
        <w:rPr>
          <w:rFonts w:ascii="Arial" w:hAnsi="Arial" w:cs="Arial"/>
          <w:sz w:val="20"/>
          <w:szCs w:val="20"/>
        </w:rPr>
        <w:t xml:space="preserve"> vplivajo na ustrezno nižjo dodelitev spremenljivega dela prejemkov.</w:t>
      </w:r>
      <w:r w:rsidR="00B461DA" w:rsidRPr="00BD62D6">
        <w:rPr>
          <w:rFonts w:ascii="Arial" w:hAnsi="Arial" w:cs="Arial"/>
          <w:sz w:val="20"/>
          <w:szCs w:val="20"/>
        </w:rPr>
        <w:t xml:space="preserve"> V okviru diskrecije nadzornega sveta je, ali</w:t>
      </w:r>
      <w:r w:rsidR="00A64FDB" w:rsidRPr="00BD62D6">
        <w:rPr>
          <w:rFonts w:ascii="Arial" w:hAnsi="Arial" w:cs="Arial"/>
          <w:sz w:val="20"/>
          <w:szCs w:val="20"/>
        </w:rPr>
        <w:t xml:space="preserve"> in kako</w:t>
      </w:r>
      <w:r w:rsidR="00B461DA" w:rsidRPr="00BD62D6">
        <w:rPr>
          <w:rFonts w:ascii="Arial" w:hAnsi="Arial" w:cs="Arial"/>
          <w:sz w:val="20"/>
          <w:szCs w:val="20"/>
        </w:rPr>
        <w:t xml:space="preserve"> preseganje enega ali več </w:t>
      </w:r>
      <w:r w:rsidR="00FA1BAA" w:rsidRPr="00BD62D6">
        <w:rPr>
          <w:rFonts w:ascii="Arial" w:hAnsi="Arial" w:cs="Arial"/>
          <w:sz w:val="20"/>
          <w:szCs w:val="20"/>
        </w:rPr>
        <w:t>ciljev</w:t>
      </w:r>
      <w:r w:rsidR="00B461DA" w:rsidRPr="00BD62D6">
        <w:rPr>
          <w:rFonts w:ascii="Arial" w:hAnsi="Arial" w:cs="Arial"/>
          <w:sz w:val="20"/>
          <w:szCs w:val="20"/>
        </w:rPr>
        <w:t xml:space="preserve"> delno kompenzira nižje doseganje enega ali več drugih </w:t>
      </w:r>
      <w:r w:rsidR="00FA1BAA" w:rsidRPr="00BD62D6">
        <w:rPr>
          <w:rFonts w:ascii="Arial" w:hAnsi="Arial" w:cs="Arial"/>
          <w:sz w:val="20"/>
          <w:szCs w:val="20"/>
        </w:rPr>
        <w:t>ciljev</w:t>
      </w:r>
      <w:r w:rsidR="00B461DA" w:rsidRPr="00BD62D6">
        <w:rPr>
          <w:rFonts w:ascii="Arial" w:hAnsi="Arial" w:cs="Arial"/>
          <w:sz w:val="20"/>
          <w:szCs w:val="20"/>
        </w:rPr>
        <w:t>.</w:t>
      </w:r>
      <w:r w:rsidR="001F6FC5" w:rsidRPr="00BD62D6">
        <w:rPr>
          <w:rFonts w:ascii="Arial" w:hAnsi="Arial" w:cs="Arial"/>
          <w:sz w:val="20"/>
          <w:szCs w:val="20"/>
        </w:rPr>
        <w:t xml:space="preserve"> </w:t>
      </w:r>
    </w:p>
    <w:p w14:paraId="5A2F6170" w14:textId="77777777" w:rsidR="0076552B" w:rsidRPr="00BD62D6" w:rsidRDefault="0076552B" w:rsidP="00E70F9A">
      <w:pPr>
        <w:spacing w:after="16"/>
        <w:ind w:left="567"/>
        <w:contextualSpacing/>
        <w:rPr>
          <w:rFonts w:ascii="Arial" w:hAnsi="Arial" w:cs="Arial"/>
          <w:sz w:val="20"/>
          <w:szCs w:val="20"/>
        </w:rPr>
      </w:pPr>
    </w:p>
    <w:p w14:paraId="29F911F9" w14:textId="5746F7B4" w:rsidR="00CD6CCD" w:rsidRPr="00BD62D6" w:rsidRDefault="002F5799" w:rsidP="007812FA">
      <w:pPr>
        <w:pStyle w:val="Odstavekseznama"/>
        <w:numPr>
          <w:ilvl w:val="0"/>
          <w:numId w:val="16"/>
        </w:numPr>
        <w:spacing w:after="16"/>
        <w:ind w:left="993" w:hanging="426"/>
        <w:rPr>
          <w:rFonts w:ascii="Arial" w:hAnsi="Arial" w:cs="Arial"/>
          <w:b/>
          <w:bCs/>
          <w:sz w:val="20"/>
          <w:szCs w:val="20"/>
        </w:rPr>
      </w:pPr>
      <w:r w:rsidRPr="00BD62D6">
        <w:rPr>
          <w:rFonts w:ascii="Arial" w:hAnsi="Arial" w:cs="Arial"/>
          <w:b/>
          <w:bCs/>
          <w:sz w:val="20"/>
          <w:szCs w:val="20"/>
        </w:rPr>
        <w:t>I</w:t>
      </w:r>
      <w:r w:rsidR="00787330" w:rsidRPr="00BD62D6">
        <w:rPr>
          <w:rFonts w:ascii="Arial" w:hAnsi="Arial" w:cs="Arial"/>
          <w:b/>
          <w:bCs/>
          <w:sz w:val="20"/>
          <w:szCs w:val="20"/>
        </w:rPr>
        <w:t>zjemne spremenjene okoliščine</w:t>
      </w:r>
      <w:r w:rsidR="004807B9" w:rsidRPr="00BD62D6">
        <w:rPr>
          <w:rFonts w:ascii="Arial" w:hAnsi="Arial" w:cs="Arial"/>
          <w:b/>
          <w:bCs/>
          <w:sz w:val="20"/>
          <w:szCs w:val="20"/>
        </w:rPr>
        <w:t xml:space="preserve"> </w:t>
      </w:r>
    </w:p>
    <w:p w14:paraId="533339D9" w14:textId="77777777" w:rsidR="00CD6CCD" w:rsidRPr="00BD62D6" w:rsidRDefault="00CD6CCD" w:rsidP="001101CF">
      <w:pPr>
        <w:spacing w:after="16"/>
        <w:contextualSpacing/>
        <w:rPr>
          <w:rFonts w:ascii="Arial" w:hAnsi="Arial" w:cs="Arial"/>
          <w:b/>
          <w:bCs/>
          <w:sz w:val="20"/>
          <w:szCs w:val="20"/>
        </w:rPr>
      </w:pPr>
    </w:p>
    <w:p w14:paraId="14EA9168" w14:textId="6AAAAB34" w:rsidR="003C3BAD" w:rsidRPr="00BD62D6" w:rsidRDefault="00106BF3" w:rsidP="007812FA">
      <w:pPr>
        <w:tabs>
          <w:tab w:val="left" w:pos="993"/>
        </w:tabs>
        <w:spacing w:after="16"/>
        <w:ind w:left="993"/>
        <w:contextualSpacing/>
        <w:jc w:val="both"/>
        <w:rPr>
          <w:rFonts w:ascii="Arial" w:hAnsi="Arial" w:cs="Arial"/>
          <w:sz w:val="20"/>
          <w:szCs w:val="20"/>
        </w:rPr>
      </w:pPr>
      <w:r w:rsidRPr="00BD62D6">
        <w:rPr>
          <w:rFonts w:ascii="Arial" w:hAnsi="Arial" w:cs="Arial"/>
          <w:sz w:val="20"/>
          <w:szCs w:val="20"/>
        </w:rPr>
        <w:t>N</w:t>
      </w:r>
      <w:r w:rsidR="00CD6CCD" w:rsidRPr="00BD62D6">
        <w:rPr>
          <w:rFonts w:ascii="Arial" w:hAnsi="Arial" w:cs="Arial"/>
          <w:sz w:val="20"/>
          <w:szCs w:val="20"/>
        </w:rPr>
        <w:t>adzorni svet</w:t>
      </w:r>
      <w:r w:rsidRPr="00BD62D6">
        <w:rPr>
          <w:rFonts w:ascii="Arial" w:hAnsi="Arial" w:cs="Arial"/>
          <w:sz w:val="20"/>
          <w:szCs w:val="20"/>
        </w:rPr>
        <w:t xml:space="preserve"> lahko</w:t>
      </w:r>
      <w:r w:rsidR="00CD6CCD" w:rsidRPr="00BD62D6">
        <w:rPr>
          <w:rFonts w:ascii="Arial" w:hAnsi="Arial" w:cs="Arial"/>
          <w:sz w:val="20"/>
          <w:szCs w:val="20"/>
        </w:rPr>
        <w:t xml:space="preserve"> iz utemeljenih razlogov</w:t>
      </w:r>
      <w:r w:rsidR="002F5799" w:rsidRPr="00BD62D6">
        <w:rPr>
          <w:rFonts w:ascii="Arial" w:hAnsi="Arial" w:cs="Arial"/>
          <w:sz w:val="20"/>
          <w:szCs w:val="20"/>
        </w:rPr>
        <w:t xml:space="preserve"> </w:t>
      </w:r>
      <w:r w:rsidR="008D6188" w:rsidRPr="00BD62D6">
        <w:rPr>
          <w:rFonts w:ascii="Arial" w:hAnsi="Arial" w:cs="Arial"/>
          <w:sz w:val="20"/>
          <w:szCs w:val="20"/>
        </w:rPr>
        <w:t>v aktu nadzornega sveta o določitvi meril za izplačilo spremenljivega prejemka uprave</w:t>
      </w:r>
      <w:r w:rsidR="00C00914" w:rsidRPr="00BD62D6">
        <w:rPr>
          <w:rFonts w:ascii="Arial" w:hAnsi="Arial" w:cs="Arial"/>
          <w:sz w:val="20"/>
          <w:szCs w:val="20"/>
        </w:rPr>
        <w:t xml:space="preserve"> med letom</w:t>
      </w:r>
      <w:r w:rsidR="008D6188" w:rsidRPr="00BD62D6">
        <w:rPr>
          <w:rFonts w:ascii="Arial" w:hAnsi="Arial" w:cs="Arial"/>
          <w:sz w:val="20"/>
          <w:szCs w:val="20"/>
        </w:rPr>
        <w:t xml:space="preserve"> </w:t>
      </w:r>
      <w:r w:rsidR="00CD6CCD" w:rsidRPr="00BD62D6">
        <w:rPr>
          <w:rFonts w:ascii="Arial" w:hAnsi="Arial" w:cs="Arial"/>
          <w:sz w:val="20"/>
          <w:szCs w:val="20"/>
        </w:rPr>
        <w:t xml:space="preserve">zaradi </w:t>
      </w:r>
      <w:r w:rsidR="002F5799" w:rsidRPr="00BD62D6">
        <w:rPr>
          <w:rFonts w:ascii="Arial" w:hAnsi="Arial" w:cs="Arial"/>
          <w:sz w:val="20"/>
          <w:szCs w:val="20"/>
        </w:rPr>
        <w:t xml:space="preserve">izjemnih </w:t>
      </w:r>
      <w:r w:rsidR="00CD6CCD" w:rsidRPr="00BD62D6">
        <w:rPr>
          <w:rFonts w:ascii="Arial" w:hAnsi="Arial" w:cs="Arial"/>
          <w:sz w:val="20"/>
          <w:szCs w:val="20"/>
        </w:rPr>
        <w:t>spremenjenih okoliščin z veljavnostjo za poslovno leto, ki je predmet odločanja,</w:t>
      </w:r>
      <w:r w:rsidR="000F33B2" w:rsidRPr="00BD62D6">
        <w:rPr>
          <w:rFonts w:ascii="Arial" w:hAnsi="Arial" w:cs="Arial"/>
          <w:sz w:val="20"/>
          <w:szCs w:val="20"/>
        </w:rPr>
        <w:t xml:space="preserve"> </w:t>
      </w:r>
      <w:r w:rsidR="00CD6CCD" w:rsidRPr="00BD62D6">
        <w:rPr>
          <w:rFonts w:ascii="Arial" w:hAnsi="Arial" w:cs="Arial"/>
          <w:sz w:val="20"/>
          <w:szCs w:val="20"/>
        </w:rPr>
        <w:t xml:space="preserve">ustrezno prilagodi </w:t>
      </w:r>
      <w:r w:rsidRPr="00BD62D6">
        <w:rPr>
          <w:rFonts w:ascii="Arial" w:hAnsi="Arial" w:cs="Arial"/>
          <w:sz w:val="20"/>
          <w:szCs w:val="20"/>
        </w:rPr>
        <w:t>merila</w:t>
      </w:r>
      <w:r w:rsidR="00917E48" w:rsidRPr="00BD62D6">
        <w:rPr>
          <w:rFonts w:ascii="Arial" w:hAnsi="Arial" w:cs="Arial"/>
          <w:sz w:val="20"/>
          <w:szCs w:val="20"/>
        </w:rPr>
        <w:t xml:space="preserve"> </w:t>
      </w:r>
      <w:r w:rsidRPr="00BD62D6">
        <w:rPr>
          <w:rFonts w:ascii="Arial" w:hAnsi="Arial" w:cs="Arial"/>
          <w:sz w:val="20"/>
          <w:szCs w:val="20"/>
        </w:rPr>
        <w:t>oziroma njihove ciljne vrednosti</w:t>
      </w:r>
      <w:r w:rsidR="00CD6CCD" w:rsidRPr="00BD62D6">
        <w:rPr>
          <w:rFonts w:ascii="Arial" w:hAnsi="Arial" w:cs="Arial"/>
          <w:sz w:val="20"/>
          <w:szCs w:val="20"/>
        </w:rPr>
        <w:t>, upoštevaje tržno, premoženjsko, finančno in drugo relevantno stanje</w:t>
      </w:r>
      <w:r w:rsidR="00A50930" w:rsidRPr="00BD62D6">
        <w:rPr>
          <w:rFonts w:ascii="Arial" w:hAnsi="Arial" w:cs="Arial"/>
          <w:sz w:val="20"/>
          <w:szCs w:val="20"/>
        </w:rPr>
        <w:t>.</w:t>
      </w:r>
      <w:r w:rsidR="00CD6CCD" w:rsidRPr="00BD62D6">
        <w:rPr>
          <w:rFonts w:ascii="Arial" w:hAnsi="Arial" w:cs="Arial"/>
          <w:sz w:val="20"/>
          <w:szCs w:val="20"/>
        </w:rPr>
        <w:t xml:space="preserve"> </w:t>
      </w:r>
      <w:r w:rsidR="00A50930" w:rsidRPr="00BD62D6">
        <w:rPr>
          <w:rFonts w:ascii="Arial" w:hAnsi="Arial" w:cs="Arial"/>
          <w:sz w:val="20"/>
          <w:szCs w:val="20"/>
        </w:rPr>
        <w:t xml:space="preserve">Glavna kriterija za presojo sta, da spremembo ciljev terjajo dolgoročni interesi družbe (dolgoročni uspeh) ter vzdržnost družbe. </w:t>
      </w:r>
      <w:r w:rsidR="005F0EC2" w:rsidRPr="00BD62D6">
        <w:rPr>
          <w:rFonts w:ascii="Arial" w:hAnsi="Arial" w:cs="Arial"/>
          <w:sz w:val="20"/>
          <w:szCs w:val="20"/>
        </w:rPr>
        <w:t xml:space="preserve">Utemeljeni razlogi </w:t>
      </w:r>
      <w:r w:rsidR="00606127" w:rsidRPr="00BD62D6">
        <w:rPr>
          <w:rFonts w:ascii="Arial" w:hAnsi="Arial" w:cs="Arial"/>
          <w:sz w:val="20"/>
          <w:szCs w:val="20"/>
        </w:rPr>
        <w:t xml:space="preserve">so </w:t>
      </w:r>
      <w:r w:rsidR="003C3BAD" w:rsidRPr="00BD62D6">
        <w:rPr>
          <w:rFonts w:ascii="Arial" w:hAnsi="Arial" w:cs="Arial"/>
          <w:sz w:val="20"/>
          <w:szCs w:val="20"/>
        </w:rPr>
        <w:t>zlasti</w:t>
      </w:r>
      <w:r w:rsidR="005F0EC2" w:rsidRPr="00BD62D6">
        <w:rPr>
          <w:rFonts w:ascii="Arial" w:hAnsi="Arial" w:cs="Arial"/>
          <w:sz w:val="20"/>
          <w:szCs w:val="20"/>
        </w:rPr>
        <w:t xml:space="preserve"> okoliščine, ki jih objektivno ni bilo mogoče predvideti ob poslovnem načrtovanju, </w:t>
      </w:r>
      <w:r w:rsidR="00606127" w:rsidRPr="00BD62D6">
        <w:rPr>
          <w:rFonts w:ascii="Arial" w:hAnsi="Arial" w:cs="Arial"/>
          <w:sz w:val="20"/>
          <w:szCs w:val="20"/>
        </w:rPr>
        <w:t>ki</w:t>
      </w:r>
      <w:r w:rsidR="005F0EC2" w:rsidRPr="00BD62D6">
        <w:rPr>
          <w:rFonts w:ascii="Arial" w:hAnsi="Arial" w:cs="Arial"/>
          <w:sz w:val="20"/>
          <w:szCs w:val="20"/>
        </w:rPr>
        <w:t xml:space="preserve"> jih opravičljivo ni bilo mogoče vnaprej vključiti v sistem obvladovanja tveganj</w:t>
      </w:r>
      <w:r w:rsidR="00A076D2" w:rsidRPr="00BD62D6">
        <w:rPr>
          <w:rFonts w:ascii="Arial" w:hAnsi="Arial" w:cs="Arial"/>
          <w:sz w:val="20"/>
          <w:szCs w:val="20"/>
        </w:rPr>
        <w:t xml:space="preserve"> in </w:t>
      </w:r>
      <w:r w:rsidR="005F0EC2" w:rsidRPr="00BD62D6">
        <w:rPr>
          <w:rFonts w:ascii="Arial" w:hAnsi="Arial" w:cs="Arial"/>
          <w:sz w:val="20"/>
          <w:szCs w:val="20"/>
        </w:rPr>
        <w:t xml:space="preserve">opravičljivo ni bilo mogoče ali ni bilo smotrno sprejeti učinkovitih ukrepov za zniževanje stopnje tveganja. </w:t>
      </w:r>
      <w:r w:rsidR="008D6188" w:rsidRPr="00BD62D6">
        <w:rPr>
          <w:rFonts w:ascii="Arial" w:hAnsi="Arial" w:cs="Arial"/>
          <w:sz w:val="20"/>
          <w:szCs w:val="20"/>
        </w:rPr>
        <w:t xml:space="preserve">To možnost, ki je v </w:t>
      </w:r>
      <w:r w:rsidR="008D6188" w:rsidRPr="00BD62D6">
        <w:rPr>
          <w:rFonts w:ascii="Arial" w:hAnsi="Arial" w:cs="Arial"/>
          <w:sz w:val="20"/>
          <w:szCs w:val="20"/>
        </w:rPr>
        <w:lastRenderedPageBreak/>
        <w:t xml:space="preserve">diskreciji </w:t>
      </w:r>
      <w:r w:rsidR="00BC33EF" w:rsidRPr="00BD62D6">
        <w:rPr>
          <w:rFonts w:ascii="Arial" w:hAnsi="Arial" w:cs="Arial"/>
          <w:sz w:val="20"/>
          <w:szCs w:val="20"/>
        </w:rPr>
        <w:t>organa nadzora</w:t>
      </w:r>
      <w:r w:rsidR="008D6188" w:rsidRPr="00BD62D6">
        <w:rPr>
          <w:rFonts w:ascii="Arial" w:hAnsi="Arial" w:cs="Arial"/>
          <w:sz w:val="20"/>
          <w:szCs w:val="20"/>
        </w:rPr>
        <w:t>, se ustrezno uredi tudi v pogodbi, ki se sklepa s člani organov vodenja.</w:t>
      </w:r>
      <w:r w:rsidR="00707CC5" w:rsidRPr="00BD62D6">
        <w:rPr>
          <w:rFonts w:ascii="Arial" w:hAnsi="Arial" w:cs="Arial"/>
          <w:sz w:val="20"/>
          <w:szCs w:val="20"/>
        </w:rPr>
        <w:t xml:space="preserve"> </w:t>
      </w:r>
      <w:r w:rsidR="00BC33EF" w:rsidRPr="00BD62D6">
        <w:rPr>
          <w:rFonts w:ascii="Arial" w:hAnsi="Arial" w:cs="Arial"/>
          <w:sz w:val="20"/>
          <w:szCs w:val="20"/>
        </w:rPr>
        <w:t>Organ nadzora</w:t>
      </w:r>
      <w:r w:rsidR="003C3BAD" w:rsidRPr="00BD62D6">
        <w:rPr>
          <w:rFonts w:ascii="Arial" w:hAnsi="Arial" w:cs="Arial"/>
          <w:sz w:val="20"/>
          <w:szCs w:val="20"/>
        </w:rPr>
        <w:t xml:space="preserve"> mora svojo odločitev</w:t>
      </w:r>
      <w:r w:rsidR="00707CC5" w:rsidRPr="00BD62D6">
        <w:rPr>
          <w:rFonts w:ascii="Arial" w:hAnsi="Arial" w:cs="Arial"/>
          <w:sz w:val="20"/>
          <w:szCs w:val="20"/>
        </w:rPr>
        <w:t xml:space="preserve"> ustrezno utemeljiti</w:t>
      </w:r>
      <w:r w:rsidR="003C3BAD" w:rsidRPr="00BD62D6">
        <w:rPr>
          <w:rFonts w:ascii="Arial" w:hAnsi="Arial" w:cs="Arial"/>
          <w:sz w:val="20"/>
          <w:szCs w:val="20"/>
        </w:rPr>
        <w:t>.</w:t>
      </w:r>
    </w:p>
    <w:p w14:paraId="431AAC30" w14:textId="7B2C0D57" w:rsidR="00F47EAA" w:rsidRPr="00BD62D6" w:rsidRDefault="00F47EAA" w:rsidP="007812FA">
      <w:pPr>
        <w:tabs>
          <w:tab w:val="left" w:pos="993"/>
        </w:tabs>
        <w:spacing w:after="16"/>
        <w:ind w:left="993"/>
        <w:contextualSpacing/>
        <w:jc w:val="both"/>
        <w:rPr>
          <w:rFonts w:ascii="Arial" w:hAnsi="Arial" w:cs="Arial"/>
          <w:sz w:val="20"/>
          <w:szCs w:val="20"/>
        </w:rPr>
      </w:pPr>
    </w:p>
    <w:p w14:paraId="6432A483" w14:textId="112F6793" w:rsidR="00CD6CCD" w:rsidRPr="00BD62D6" w:rsidRDefault="009F5F39" w:rsidP="007812FA">
      <w:pPr>
        <w:pStyle w:val="Odstavekseznama"/>
        <w:numPr>
          <w:ilvl w:val="0"/>
          <w:numId w:val="16"/>
        </w:numPr>
        <w:spacing w:after="16"/>
        <w:ind w:left="993" w:hanging="426"/>
        <w:jc w:val="both"/>
        <w:rPr>
          <w:rFonts w:ascii="Arial" w:hAnsi="Arial" w:cs="Arial"/>
          <w:sz w:val="20"/>
          <w:szCs w:val="20"/>
        </w:rPr>
      </w:pPr>
      <w:r w:rsidRPr="00BD62D6">
        <w:rPr>
          <w:rFonts w:ascii="Arial" w:hAnsi="Arial" w:cs="Arial"/>
          <w:b/>
          <w:bCs/>
          <w:sz w:val="20"/>
          <w:szCs w:val="20"/>
        </w:rPr>
        <w:t>P</w:t>
      </w:r>
      <w:r w:rsidR="00787330" w:rsidRPr="00BD62D6">
        <w:rPr>
          <w:rFonts w:ascii="Arial" w:hAnsi="Arial" w:cs="Arial"/>
          <w:b/>
          <w:bCs/>
          <w:sz w:val="20"/>
          <w:szCs w:val="20"/>
        </w:rPr>
        <w:t>rosta presoja organa nadzora</w:t>
      </w:r>
    </w:p>
    <w:p w14:paraId="62A51CF6" w14:textId="77777777" w:rsidR="00787330" w:rsidRPr="00BD62D6" w:rsidRDefault="00787330" w:rsidP="00787330">
      <w:pPr>
        <w:pStyle w:val="Odstavekseznama"/>
        <w:spacing w:after="16"/>
        <w:ind w:left="770"/>
        <w:jc w:val="both"/>
        <w:rPr>
          <w:rFonts w:ascii="Arial" w:hAnsi="Arial" w:cs="Arial"/>
          <w:sz w:val="20"/>
          <w:szCs w:val="20"/>
        </w:rPr>
      </w:pPr>
    </w:p>
    <w:p w14:paraId="05DE3067" w14:textId="7DDB7B84" w:rsidR="00CD6CCD" w:rsidRPr="00BD62D6" w:rsidRDefault="00BC33EF" w:rsidP="007812FA">
      <w:pPr>
        <w:spacing w:after="16"/>
        <w:ind w:left="993"/>
        <w:contextualSpacing/>
        <w:jc w:val="both"/>
        <w:rPr>
          <w:rFonts w:ascii="Arial" w:hAnsi="Arial" w:cs="Arial"/>
          <w:sz w:val="20"/>
          <w:szCs w:val="20"/>
        </w:rPr>
      </w:pPr>
      <w:r w:rsidRPr="00BD62D6">
        <w:rPr>
          <w:rFonts w:ascii="Arial" w:hAnsi="Arial" w:cs="Arial"/>
          <w:sz w:val="20"/>
          <w:szCs w:val="20"/>
        </w:rPr>
        <w:t>Organ nadzora</w:t>
      </w:r>
      <w:r w:rsidR="00CD6CCD" w:rsidRPr="00BD62D6">
        <w:rPr>
          <w:rFonts w:ascii="Arial" w:hAnsi="Arial" w:cs="Arial"/>
          <w:sz w:val="20"/>
          <w:szCs w:val="20"/>
        </w:rPr>
        <w:t xml:space="preserve"> se lahko glede na rezultate poslovanja</w:t>
      </w:r>
      <w:r w:rsidR="007B1FC7" w:rsidRPr="00BD62D6">
        <w:rPr>
          <w:rFonts w:ascii="Arial" w:hAnsi="Arial" w:cs="Arial"/>
          <w:sz w:val="20"/>
          <w:szCs w:val="20"/>
        </w:rPr>
        <w:t>, finančnega stanja</w:t>
      </w:r>
      <w:r w:rsidR="00CD6CCD" w:rsidRPr="00BD62D6">
        <w:rPr>
          <w:rFonts w:ascii="Arial" w:hAnsi="Arial" w:cs="Arial"/>
          <w:sz w:val="20"/>
          <w:szCs w:val="20"/>
        </w:rPr>
        <w:t xml:space="preserve"> in druge okoliščine </w:t>
      </w:r>
      <w:r w:rsidR="00673221" w:rsidRPr="00BD62D6">
        <w:rPr>
          <w:rFonts w:ascii="Arial" w:hAnsi="Arial" w:cs="Arial"/>
          <w:sz w:val="20"/>
          <w:szCs w:val="20"/>
        </w:rPr>
        <w:t xml:space="preserve">pri posameznemu članu organa vodenja </w:t>
      </w:r>
      <w:r w:rsidR="00CD6CCD" w:rsidRPr="00BD62D6">
        <w:rPr>
          <w:rFonts w:ascii="Arial" w:hAnsi="Arial" w:cs="Arial"/>
          <w:sz w:val="20"/>
          <w:szCs w:val="20"/>
        </w:rPr>
        <w:t xml:space="preserve">odloči tudi za izplačilo višjega ali nižjega spremenljivega </w:t>
      </w:r>
      <w:r w:rsidR="009F5F39" w:rsidRPr="00BD62D6">
        <w:rPr>
          <w:rFonts w:ascii="Arial" w:hAnsi="Arial" w:cs="Arial"/>
          <w:sz w:val="20"/>
          <w:szCs w:val="20"/>
        </w:rPr>
        <w:t xml:space="preserve">dela </w:t>
      </w:r>
      <w:r w:rsidR="00CD6CCD" w:rsidRPr="00BD62D6">
        <w:rPr>
          <w:rFonts w:ascii="Arial" w:hAnsi="Arial" w:cs="Arial"/>
          <w:sz w:val="20"/>
          <w:szCs w:val="20"/>
        </w:rPr>
        <w:t xml:space="preserve">prejemka, kot je bil izračunan na podlagi </w:t>
      </w:r>
      <w:r w:rsidR="009F5F39" w:rsidRPr="00BD62D6">
        <w:rPr>
          <w:rFonts w:ascii="Arial" w:hAnsi="Arial" w:cs="Arial"/>
          <w:sz w:val="20"/>
          <w:szCs w:val="20"/>
        </w:rPr>
        <w:t xml:space="preserve">vnaprej določenih objektivnih </w:t>
      </w:r>
      <w:r w:rsidR="00106BF3" w:rsidRPr="00BD62D6">
        <w:rPr>
          <w:rFonts w:ascii="Arial" w:hAnsi="Arial" w:cs="Arial"/>
          <w:sz w:val="20"/>
          <w:szCs w:val="20"/>
        </w:rPr>
        <w:t>meril</w:t>
      </w:r>
      <w:r w:rsidR="00CD6CCD" w:rsidRPr="00BD62D6">
        <w:rPr>
          <w:rFonts w:ascii="Arial" w:hAnsi="Arial" w:cs="Arial"/>
          <w:sz w:val="20"/>
          <w:szCs w:val="20"/>
        </w:rPr>
        <w:t xml:space="preserve"> iz te politike prejemkov in veljavnega akta o določitvi </w:t>
      </w:r>
      <w:r w:rsidR="007B1FC7" w:rsidRPr="00BD62D6">
        <w:rPr>
          <w:rFonts w:ascii="Arial" w:hAnsi="Arial" w:cs="Arial"/>
          <w:sz w:val="20"/>
          <w:szCs w:val="20"/>
        </w:rPr>
        <w:t>meril</w:t>
      </w:r>
      <w:r w:rsidR="00CD6CCD" w:rsidRPr="00BD62D6">
        <w:rPr>
          <w:rFonts w:ascii="Arial" w:hAnsi="Arial" w:cs="Arial"/>
          <w:sz w:val="20"/>
          <w:szCs w:val="20"/>
        </w:rPr>
        <w:t xml:space="preserve"> za izplačilo spremenljivega prejemka uprave, če ocenjuje, da za to obstajajo pomembni utemeljeni razlogi, pri čemer odstopanja ne smejo biti bistvena glede na oceno uspeha, ki jo kaže vnaprej objektivno postavljen sistem meril.</w:t>
      </w:r>
      <w:r w:rsidR="00106BF3" w:rsidRPr="00BD62D6">
        <w:rPr>
          <w:rFonts w:ascii="Arial" w:hAnsi="Arial" w:cs="Arial"/>
          <w:sz w:val="20"/>
          <w:szCs w:val="20"/>
        </w:rPr>
        <w:t xml:space="preserve"> </w:t>
      </w:r>
      <w:r w:rsidR="00673221" w:rsidRPr="00BD62D6">
        <w:rPr>
          <w:rFonts w:ascii="Arial" w:hAnsi="Arial" w:cs="Arial"/>
          <w:sz w:val="20"/>
          <w:szCs w:val="20"/>
        </w:rPr>
        <w:t xml:space="preserve">Odstopanja so bistvena, če presegajo 20 % spremenljivega dela prejemkov glede na objektivno merjenje po vnaprej postavljenih merilih in ciljnih vrednostih. </w:t>
      </w:r>
      <w:r w:rsidR="009F5F39" w:rsidRPr="00BD62D6">
        <w:rPr>
          <w:rFonts w:ascii="Arial" w:hAnsi="Arial" w:cs="Arial"/>
          <w:sz w:val="20"/>
          <w:szCs w:val="20"/>
        </w:rPr>
        <w:t xml:space="preserve">Za tak ukrep se odloči, če postavljen sistem meril in ciljev, </w:t>
      </w:r>
      <w:r w:rsidR="00A256F6" w:rsidRPr="00BD62D6">
        <w:rPr>
          <w:rFonts w:ascii="Arial" w:hAnsi="Arial" w:cs="Arial"/>
          <w:sz w:val="20"/>
          <w:szCs w:val="20"/>
        </w:rPr>
        <w:t xml:space="preserve">pomembneje </w:t>
      </w:r>
      <w:r w:rsidR="009F5F39" w:rsidRPr="00BD62D6">
        <w:rPr>
          <w:rFonts w:ascii="Arial" w:hAnsi="Arial" w:cs="Arial"/>
          <w:sz w:val="20"/>
          <w:szCs w:val="20"/>
        </w:rPr>
        <w:t>ne odraža doseženega rezultata poslovanja na koncu</w:t>
      </w:r>
      <w:r w:rsidR="00E04222" w:rsidRPr="00BD62D6">
        <w:rPr>
          <w:rFonts w:ascii="Arial" w:hAnsi="Arial" w:cs="Arial"/>
          <w:sz w:val="20"/>
          <w:szCs w:val="20"/>
        </w:rPr>
        <w:t xml:space="preserve"> relevantnega</w:t>
      </w:r>
      <w:r w:rsidR="009F5F39" w:rsidRPr="00BD62D6">
        <w:rPr>
          <w:rFonts w:ascii="Arial" w:hAnsi="Arial" w:cs="Arial"/>
          <w:sz w:val="20"/>
          <w:szCs w:val="20"/>
        </w:rPr>
        <w:t xml:space="preserve"> </w:t>
      </w:r>
      <w:r w:rsidR="00673221" w:rsidRPr="00BD62D6">
        <w:rPr>
          <w:rFonts w:ascii="Arial" w:hAnsi="Arial" w:cs="Arial"/>
          <w:sz w:val="20"/>
          <w:szCs w:val="20"/>
        </w:rPr>
        <w:t>obdobja ali prispevek posameznega člana organa vodenja k njihovemu doseganju</w:t>
      </w:r>
      <w:r w:rsidR="007B1FC7" w:rsidRPr="00BD62D6">
        <w:rPr>
          <w:rFonts w:ascii="Arial" w:hAnsi="Arial" w:cs="Arial"/>
          <w:sz w:val="20"/>
          <w:szCs w:val="20"/>
        </w:rPr>
        <w:t xml:space="preserve"> ali če se finančno stanje pomembno spremeni</w:t>
      </w:r>
      <w:r w:rsidR="00673221" w:rsidRPr="00BD62D6">
        <w:rPr>
          <w:rFonts w:ascii="Arial" w:hAnsi="Arial" w:cs="Arial"/>
          <w:sz w:val="20"/>
          <w:szCs w:val="20"/>
        </w:rPr>
        <w:t xml:space="preserve">. </w:t>
      </w:r>
      <w:r w:rsidR="00106BF3" w:rsidRPr="00BD62D6">
        <w:rPr>
          <w:rFonts w:ascii="Arial" w:hAnsi="Arial" w:cs="Arial"/>
          <w:sz w:val="20"/>
          <w:szCs w:val="20"/>
        </w:rPr>
        <w:t xml:space="preserve">Pri tem </w:t>
      </w:r>
      <w:r w:rsidRPr="00BD62D6">
        <w:rPr>
          <w:rFonts w:ascii="Arial" w:hAnsi="Arial" w:cs="Arial"/>
          <w:sz w:val="20"/>
          <w:szCs w:val="20"/>
        </w:rPr>
        <w:t>organ nadzora</w:t>
      </w:r>
      <w:r w:rsidR="00106BF3" w:rsidRPr="00BD62D6">
        <w:rPr>
          <w:rFonts w:ascii="Arial" w:hAnsi="Arial" w:cs="Arial"/>
          <w:sz w:val="20"/>
          <w:szCs w:val="20"/>
        </w:rPr>
        <w:t xml:space="preserve"> upošteva skupni uspeh organa vodenja in/ali uspeh posameznega člana organa vodenja in naslednje okoliščine:</w:t>
      </w:r>
    </w:p>
    <w:p w14:paraId="2596FE52" w14:textId="02175421" w:rsidR="00106BF3" w:rsidRPr="00BD62D6" w:rsidRDefault="00106BF3" w:rsidP="007812FA">
      <w:pPr>
        <w:pStyle w:val="Odstavekseznama"/>
        <w:numPr>
          <w:ilvl w:val="0"/>
          <w:numId w:val="31"/>
        </w:numPr>
        <w:spacing w:after="16"/>
        <w:ind w:left="1418" w:hanging="425"/>
        <w:jc w:val="both"/>
        <w:rPr>
          <w:rFonts w:ascii="Arial" w:hAnsi="Arial" w:cs="Arial"/>
          <w:sz w:val="20"/>
          <w:szCs w:val="20"/>
        </w:rPr>
      </w:pPr>
      <w:r w:rsidRPr="00BD62D6">
        <w:rPr>
          <w:rFonts w:ascii="Arial" w:hAnsi="Arial" w:cs="Arial"/>
          <w:sz w:val="20"/>
          <w:szCs w:val="20"/>
        </w:rPr>
        <w:t>uspešno uvajanje</w:t>
      </w:r>
      <w:r w:rsidR="004807B9" w:rsidRPr="00BD62D6">
        <w:rPr>
          <w:rFonts w:ascii="Arial" w:hAnsi="Arial" w:cs="Arial"/>
          <w:sz w:val="20"/>
          <w:szCs w:val="20"/>
        </w:rPr>
        <w:t xml:space="preserve"> pomembnih iniciativ in ukrepov z namenom uresničevanja strategije poslovanja</w:t>
      </w:r>
      <w:r w:rsidR="00787330" w:rsidRPr="00BD62D6">
        <w:rPr>
          <w:rFonts w:ascii="Arial" w:hAnsi="Arial" w:cs="Arial"/>
          <w:sz w:val="20"/>
          <w:szCs w:val="20"/>
        </w:rPr>
        <w:t>;</w:t>
      </w:r>
    </w:p>
    <w:p w14:paraId="390CF6C8" w14:textId="3F028B71" w:rsidR="004807B9" w:rsidRPr="00BD62D6" w:rsidRDefault="004807B9" w:rsidP="007812FA">
      <w:pPr>
        <w:pStyle w:val="Odstavekseznama"/>
        <w:numPr>
          <w:ilvl w:val="0"/>
          <w:numId w:val="31"/>
        </w:numPr>
        <w:spacing w:after="16"/>
        <w:ind w:left="1418" w:hanging="425"/>
        <w:jc w:val="both"/>
        <w:rPr>
          <w:rFonts w:ascii="Arial" w:hAnsi="Arial" w:cs="Arial"/>
          <w:sz w:val="20"/>
          <w:szCs w:val="20"/>
        </w:rPr>
      </w:pPr>
      <w:r w:rsidRPr="00BD62D6">
        <w:rPr>
          <w:rFonts w:ascii="Arial" w:hAnsi="Arial" w:cs="Arial"/>
          <w:sz w:val="20"/>
          <w:szCs w:val="20"/>
        </w:rPr>
        <w:t>doseganje strateških ciljev</w:t>
      </w:r>
      <w:r w:rsidR="00787330" w:rsidRPr="00BD62D6">
        <w:rPr>
          <w:rFonts w:ascii="Arial" w:hAnsi="Arial" w:cs="Arial"/>
          <w:sz w:val="20"/>
          <w:szCs w:val="20"/>
        </w:rPr>
        <w:t>;</w:t>
      </w:r>
    </w:p>
    <w:p w14:paraId="3B1F24C0" w14:textId="7117D2EF" w:rsidR="004807B9" w:rsidRPr="00BD62D6" w:rsidRDefault="004807B9" w:rsidP="007812FA">
      <w:pPr>
        <w:pStyle w:val="Odstavekseznama"/>
        <w:numPr>
          <w:ilvl w:val="0"/>
          <w:numId w:val="31"/>
        </w:numPr>
        <w:spacing w:after="16"/>
        <w:ind w:left="1418" w:hanging="425"/>
        <w:jc w:val="both"/>
        <w:rPr>
          <w:rFonts w:ascii="Arial" w:hAnsi="Arial" w:cs="Arial"/>
          <w:sz w:val="20"/>
          <w:szCs w:val="20"/>
        </w:rPr>
      </w:pPr>
      <w:r w:rsidRPr="00BD62D6">
        <w:rPr>
          <w:rFonts w:ascii="Arial" w:hAnsi="Arial" w:cs="Arial"/>
          <w:sz w:val="20"/>
          <w:szCs w:val="20"/>
        </w:rPr>
        <w:t>uresničitev ključnih projektov</w:t>
      </w:r>
      <w:r w:rsidR="00787330" w:rsidRPr="00BD62D6">
        <w:rPr>
          <w:rFonts w:ascii="Arial" w:hAnsi="Arial" w:cs="Arial"/>
          <w:sz w:val="20"/>
          <w:szCs w:val="20"/>
        </w:rPr>
        <w:t>;</w:t>
      </w:r>
      <w:r w:rsidRPr="00BD62D6">
        <w:rPr>
          <w:rFonts w:ascii="Arial" w:hAnsi="Arial" w:cs="Arial"/>
          <w:sz w:val="20"/>
          <w:szCs w:val="20"/>
        </w:rPr>
        <w:t xml:space="preserve"> </w:t>
      </w:r>
    </w:p>
    <w:p w14:paraId="38B9C2BE" w14:textId="4A06934B" w:rsidR="004807B9" w:rsidRPr="00BD62D6" w:rsidRDefault="004807B9" w:rsidP="007812FA">
      <w:pPr>
        <w:pStyle w:val="Odstavekseznama"/>
        <w:numPr>
          <w:ilvl w:val="0"/>
          <w:numId w:val="31"/>
        </w:numPr>
        <w:spacing w:after="16"/>
        <w:ind w:left="1418" w:hanging="425"/>
        <w:jc w:val="both"/>
        <w:rPr>
          <w:rFonts w:ascii="Arial" w:hAnsi="Arial" w:cs="Arial"/>
          <w:sz w:val="20"/>
          <w:szCs w:val="20"/>
        </w:rPr>
      </w:pPr>
      <w:r w:rsidRPr="00BD62D6">
        <w:rPr>
          <w:rFonts w:ascii="Arial" w:hAnsi="Arial" w:cs="Arial"/>
          <w:sz w:val="20"/>
          <w:szCs w:val="20"/>
        </w:rPr>
        <w:t>uresničevanje najpomembnejših ciljev trajnostnega poslovanja</w:t>
      </w:r>
      <w:r w:rsidR="00787330" w:rsidRPr="00BD62D6">
        <w:rPr>
          <w:rFonts w:ascii="Arial" w:hAnsi="Arial" w:cs="Arial"/>
          <w:sz w:val="20"/>
          <w:szCs w:val="20"/>
        </w:rPr>
        <w:t>;</w:t>
      </w:r>
    </w:p>
    <w:p w14:paraId="5692AABF" w14:textId="2D218135" w:rsidR="004807B9" w:rsidRPr="00BD62D6" w:rsidRDefault="004807B9" w:rsidP="007812FA">
      <w:pPr>
        <w:pStyle w:val="Odstavekseznama"/>
        <w:numPr>
          <w:ilvl w:val="0"/>
          <w:numId w:val="31"/>
        </w:numPr>
        <w:spacing w:after="16"/>
        <w:ind w:left="1418" w:hanging="425"/>
        <w:jc w:val="both"/>
        <w:rPr>
          <w:rFonts w:ascii="Arial" w:hAnsi="Arial" w:cs="Arial"/>
          <w:sz w:val="20"/>
          <w:szCs w:val="20"/>
        </w:rPr>
      </w:pPr>
      <w:r w:rsidRPr="00BD62D6">
        <w:rPr>
          <w:rFonts w:ascii="Arial" w:hAnsi="Arial" w:cs="Arial"/>
          <w:sz w:val="20"/>
          <w:szCs w:val="20"/>
        </w:rPr>
        <w:t>preseganje rezultatov konkurence</w:t>
      </w:r>
      <w:r w:rsidR="00787330" w:rsidRPr="00BD62D6">
        <w:rPr>
          <w:rFonts w:ascii="Arial" w:hAnsi="Arial" w:cs="Arial"/>
          <w:sz w:val="20"/>
          <w:szCs w:val="20"/>
        </w:rPr>
        <w:t>;</w:t>
      </w:r>
    </w:p>
    <w:p w14:paraId="37F387BB" w14:textId="1B904CEB" w:rsidR="00CD6CCD" w:rsidRPr="00BD62D6" w:rsidRDefault="004807B9" w:rsidP="007812FA">
      <w:pPr>
        <w:pStyle w:val="Odstavekseznama"/>
        <w:numPr>
          <w:ilvl w:val="0"/>
          <w:numId w:val="31"/>
        </w:numPr>
        <w:spacing w:after="16"/>
        <w:ind w:left="1418" w:hanging="425"/>
        <w:jc w:val="both"/>
        <w:rPr>
          <w:rFonts w:ascii="Arial" w:hAnsi="Arial" w:cs="Arial"/>
          <w:b/>
          <w:bCs/>
          <w:sz w:val="20"/>
          <w:szCs w:val="20"/>
        </w:rPr>
      </w:pPr>
      <w:r w:rsidRPr="00BD62D6">
        <w:rPr>
          <w:rFonts w:ascii="Arial" w:hAnsi="Arial" w:cs="Arial"/>
          <w:sz w:val="20"/>
          <w:szCs w:val="20"/>
        </w:rPr>
        <w:t>vpliv izrednih dogodkov.</w:t>
      </w:r>
    </w:p>
    <w:p w14:paraId="7F986D43" w14:textId="2CBF32A9" w:rsidR="00106BF3" w:rsidRPr="00BD62D6" w:rsidRDefault="00106BF3" w:rsidP="007812FA">
      <w:pPr>
        <w:spacing w:after="16"/>
        <w:ind w:left="993"/>
        <w:contextualSpacing/>
        <w:rPr>
          <w:rFonts w:ascii="Arial" w:hAnsi="Arial" w:cs="Arial"/>
          <w:b/>
          <w:bCs/>
          <w:sz w:val="20"/>
          <w:szCs w:val="20"/>
        </w:rPr>
      </w:pPr>
    </w:p>
    <w:p w14:paraId="3E07361E" w14:textId="1D159E73" w:rsidR="007532F9" w:rsidRPr="00BD62D6" w:rsidRDefault="007532F9" w:rsidP="007812FA">
      <w:pPr>
        <w:spacing w:after="16"/>
        <w:ind w:left="993"/>
        <w:contextualSpacing/>
        <w:jc w:val="both"/>
        <w:rPr>
          <w:rFonts w:ascii="Arial" w:hAnsi="Arial" w:cs="Arial"/>
          <w:sz w:val="20"/>
          <w:szCs w:val="20"/>
        </w:rPr>
      </w:pPr>
      <w:r w:rsidRPr="00BD62D6">
        <w:rPr>
          <w:rFonts w:ascii="Arial" w:hAnsi="Arial" w:cs="Arial"/>
          <w:sz w:val="20"/>
          <w:szCs w:val="20"/>
        </w:rPr>
        <w:t xml:space="preserve">Sklep, s katerim se </w:t>
      </w:r>
      <w:r w:rsidR="00BC33EF" w:rsidRPr="00BD62D6">
        <w:rPr>
          <w:rFonts w:ascii="Arial" w:hAnsi="Arial" w:cs="Arial"/>
          <w:sz w:val="20"/>
          <w:szCs w:val="20"/>
        </w:rPr>
        <w:t>organ nadzora</w:t>
      </w:r>
      <w:r w:rsidRPr="00BD62D6">
        <w:rPr>
          <w:rFonts w:ascii="Arial" w:hAnsi="Arial" w:cs="Arial"/>
          <w:sz w:val="20"/>
          <w:szCs w:val="20"/>
        </w:rPr>
        <w:t xml:space="preserve"> odloči za izplačilo višjega ali nižjega spremenljivega dela prejemkov</w:t>
      </w:r>
      <w:r w:rsidR="00673221" w:rsidRPr="00BD62D6">
        <w:rPr>
          <w:rFonts w:ascii="Arial" w:hAnsi="Arial" w:cs="Arial"/>
          <w:sz w:val="20"/>
          <w:szCs w:val="20"/>
        </w:rPr>
        <w:t xml:space="preserve"> v skladu z diskrecijo</w:t>
      </w:r>
      <w:r w:rsidRPr="00BD62D6">
        <w:rPr>
          <w:rFonts w:ascii="Arial" w:hAnsi="Arial" w:cs="Arial"/>
          <w:sz w:val="20"/>
          <w:szCs w:val="20"/>
        </w:rPr>
        <w:t>, mora biti obrazložen</w:t>
      </w:r>
      <w:r w:rsidR="00673221" w:rsidRPr="00BD62D6">
        <w:rPr>
          <w:rFonts w:ascii="Arial" w:hAnsi="Arial" w:cs="Arial"/>
          <w:sz w:val="20"/>
          <w:szCs w:val="20"/>
        </w:rPr>
        <w:t xml:space="preserve"> in sprejet v skladu z načelom skrbnosti, vestnosti in poštenja, pri čemer se v pogodbi s posameznim članom organa vodenja določi, da diskrecijska odločitev organa nadzora ne more biti predmet spora</w:t>
      </w:r>
      <w:r w:rsidRPr="00BD62D6">
        <w:rPr>
          <w:rFonts w:ascii="Arial" w:hAnsi="Arial" w:cs="Arial"/>
          <w:sz w:val="20"/>
          <w:szCs w:val="20"/>
        </w:rPr>
        <w:t>.</w:t>
      </w:r>
      <w:r w:rsidR="00C15243" w:rsidRPr="00BD62D6">
        <w:rPr>
          <w:rFonts w:ascii="Arial" w:hAnsi="Arial" w:cs="Arial"/>
          <w:sz w:val="20"/>
          <w:szCs w:val="20"/>
        </w:rPr>
        <w:t xml:space="preserve"> V vsakem primeru veljajo omejitve iz ostalih delov te politike prejemkov organov vodenja.</w:t>
      </w:r>
    </w:p>
    <w:p w14:paraId="688A5896" w14:textId="77777777" w:rsidR="00106BF3" w:rsidRPr="00BD62D6" w:rsidRDefault="00106BF3" w:rsidP="007812FA">
      <w:pPr>
        <w:tabs>
          <w:tab w:val="left" w:pos="567"/>
        </w:tabs>
        <w:spacing w:after="16"/>
        <w:ind w:left="567"/>
        <w:contextualSpacing/>
        <w:rPr>
          <w:rFonts w:ascii="Arial" w:hAnsi="Arial" w:cs="Arial"/>
          <w:b/>
          <w:bCs/>
          <w:sz w:val="20"/>
          <w:szCs w:val="20"/>
        </w:rPr>
      </w:pPr>
    </w:p>
    <w:p w14:paraId="14AAE023" w14:textId="3AC185FC" w:rsidR="00CD6CCD" w:rsidRPr="00BD62D6" w:rsidRDefault="00CD6CCD" w:rsidP="007812FA">
      <w:pPr>
        <w:pStyle w:val="Odstavekseznama"/>
        <w:numPr>
          <w:ilvl w:val="0"/>
          <w:numId w:val="16"/>
        </w:numPr>
        <w:tabs>
          <w:tab w:val="left" w:pos="567"/>
        </w:tabs>
        <w:spacing w:after="16"/>
        <w:ind w:left="993" w:hanging="426"/>
        <w:rPr>
          <w:rFonts w:ascii="Arial" w:hAnsi="Arial" w:cs="Arial"/>
          <w:sz w:val="20"/>
          <w:szCs w:val="20"/>
        </w:rPr>
      </w:pPr>
      <w:r w:rsidRPr="00BD62D6">
        <w:rPr>
          <w:rFonts w:ascii="Arial" w:hAnsi="Arial" w:cs="Arial"/>
          <w:b/>
          <w:bCs/>
          <w:sz w:val="20"/>
          <w:szCs w:val="20"/>
        </w:rPr>
        <w:t>O</w:t>
      </w:r>
      <w:r w:rsidR="00D25745" w:rsidRPr="00BD62D6">
        <w:rPr>
          <w:rFonts w:ascii="Arial" w:hAnsi="Arial" w:cs="Arial"/>
          <w:b/>
          <w:bCs/>
          <w:sz w:val="20"/>
          <w:szCs w:val="20"/>
        </w:rPr>
        <w:t>dlog izplačila spremenljivega dela prejemka</w:t>
      </w:r>
      <w:r w:rsidR="0023570A" w:rsidRPr="00BD62D6">
        <w:rPr>
          <w:rFonts w:ascii="Arial" w:hAnsi="Arial" w:cs="Arial"/>
          <w:b/>
          <w:bCs/>
          <w:sz w:val="20"/>
          <w:szCs w:val="20"/>
        </w:rPr>
        <w:t xml:space="preserve"> </w:t>
      </w:r>
    </w:p>
    <w:p w14:paraId="7A6551F6" w14:textId="77777777" w:rsidR="00CD6CCD" w:rsidRPr="00BD62D6" w:rsidRDefault="00CD6CCD" w:rsidP="007812FA">
      <w:pPr>
        <w:tabs>
          <w:tab w:val="left" w:pos="567"/>
        </w:tabs>
        <w:spacing w:after="16"/>
        <w:contextualSpacing/>
        <w:rPr>
          <w:rFonts w:ascii="Arial" w:hAnsi="Arial" w:cs="Arial"/>
          <w:sz w:val="20"/>
          <w:szCs w:val="20"/>
        </w:rPr>
      </w:pPr>
    </w:p>
    <w:p w14:paraId="2222037D" w14:textId="29FB0B83" w:rsidR="00CD6CCD" w:rsidRPr="00BD62D6" w:rsidRDefault="0081459B" w:rsidP="007812FA">
      <w:pPr>
        <w:tabs>
          <w:tab w:val="left" w:pos="993"/>
        </w:tabs>
        <w:spacing w:after="16"/>
        <w:ind w:left="993"/>
        <w:contextualSpacing/>
        <w:jc w:val="both"/>
        <w:rPr>
          <w:rFonts w:ascii="Arial" w:hAnsi="Arial" w:cs="Arial"/>
          <w:sz w:val="20"/>
          <w:szCs w:val="20"/>
        </w:rPr>
      </w:pPr>
      <w:r w:rsidRPr="00BD62D6">
        <w:rPr>
          <w:rFonts w:ascii="Arial" w:hAnsi="Arial" w:cs="Arial"/>
          <w:sz w:val="20"/>
          <w:szCs w:val="20"/>
        </w:rPr>
        <w:t>Izplačilo 50 odstotkov spremenljivega dela prejemk</w:t>
      </w:r>
      <w:r w:rsidR="00707CC5" w:rsidRPr="00BD62D6">
        <w:rPr>
          <w:rFonts w:ascii="Arial" w:hAnsi="Arial" w:cs="Arial"/>
          <w:sz w:val="20"/>
          <w:szCs w:val="20"/>
        </w:rPr>
        <w:t>a</w:t>
      </w:r>
      <w:r w:rsidRPr="00BD62D6">
        <w:rPr>
          <w:rFonts w:ascii="Arial" w:hAnsi="Arial" w:cs="Arial"/>
          <w:sz w:val="20"/>
          <w:szCs w:val="20"/>
        </w:rPr>
        <w:t>, dodeljenega članu organa vodenja za posamezno poslovno leto, se odloži za dve leti</w:t>
      </w:r>
      <w:r w:rsidR="00A164BE" w:rsidRPr="00BD62D6">
        <w:rPr>
          <w:rFonts w:ascii="Arial" w:hAnsi="Arial" w:cs="Arial"/>
          <w:sz w:val="20"/>
          <w:szCs w:val="20"/>
        </w:rPr>
        <w:t xml:space="preserve"> (obdobje odloga)</w:t>
      </w:r>
      <w:r w:rsidRPr="00BD62D6">
        <w:rPr>
          <w:rFonts w:ascii="Arial" w:hAnsi="Arial" w:cs="Arial"/>
          <w:sz w:val="20"/>
          <w:szCs w:val="20"/>
        </w:rPr>
        <w:t>. Če je bil član organa vodenja v funkciji manj kot dve leti, mu odloženi del izplačila spremenljivega dela prejemka ne pripada.</w:t>
      </w:r>
    </w:p>
    <w:p w14:paraId="66858B04" w14:textId="0997CEBF" w:rsidR="00CD6CCD" w:rsidRPr="00BD62D6" w:rsidRDefault="00CD6CCD" w:rsidP="007812FA">
      <w:pPr>
        <w:tabs>
          <w:tab w:val="left" w:pos="993"/>
        </w:tabs>
        <w:spacing w:after="16"/>
        <w:ind w:left="993"/>
        <w:contextualSpacing/>
        <w:jc w:val="both"/>
        <w:rPr>
          <w:rFonts w:ascii="Arial" w:hAnsi="Arial" w:cs="Arial"/>
          <w:sz w:val="20"/>
          <w:szCs w:val="20"/>
        </w:rPr>
      </w:pPr>
    </w:p>
    <w:p w14:paraId="2C32FA6C" w14:textId="202D79BB" w:rsidR="00CD6CCD" w:rsidRPr="00BD62D6" w:rsidRDefault="00CD6CCD" w:rsidP="007812FA">
      <w:pPr>
        <w:pStyle w:val="Odstavekseznama"/>
        <w:numPr>
          <w:ilvl w:val="0"/>
          <w:numId w:val="16"/>
        </w:numPr>
        <w:tabs>
          <w:tab w:val="left" w:pos="567"/>
        </w:tabs>
        <w:spacing w:after="16" w:line="240" w:lineRule="auto"/>
        <w:ind w:left="993" w:hanging="426"/>
        <w:jc w:val="both"/>
        <w:rPr>
          <w:rFonts w:ascii="Arial" w:hAnsi="Arial" w:cs="Arial"/>
          <w:sz w:val="20"/>
          <w:szCs w:val="20"/>
        </w:rPr>
      </w:pPr>
      <w:r w:rsidRPr="00BD62D6">
        <w:rPr>
          <w:rFonts w:ascii="Arial" w:hAnsi="Arial" w:cs="Arial"/>
          <w:b/>
          <w:bCs/>
          <w:sz w:val="20"/>
          <w:szCs w:val="20"/>
        </w:rPr>
        <w:t>N</w:t>
      </w:r>
      <w:r w:rsidR="00D25745" w:rsidRPr="00BD62D6">
        <w:rPr>
          <w:rFonts w:ascii="Arial" w:hAnsi="Arial" w:cs="Arial"/>
          <w:b/>
          <w:bCs/>
          <w:sz w:val="20"/>
          <w:szCs w:val="20"/>
        </w:rPr>
        <w:t>ačin ocenjevanja izpolnjevanja ciljev iz meril za določanje spremenljivega dela prejemkov</w:t>
      </w:r>
    </w:p>
    <w:p w14:paraId="3ABDDAD9" w14:textId="77777777" w:rsidR="00CD6CCD" w:rsidRPr="00BD62D6" w:rsidRDefault="00CD6CCD" w:rsidP="007812FA">
      <w:pPr>
        <w:tabs>
          <w:tab w:val="left" w:pos="567"/>
        </w:tabs>
        <w:spacing w:after="16"/>
        <w:contextualSpacing/>
        <w:rPr>
          <w:rFonts w:ascii="Arial" w:hAnsi="Arial" w:cs="Arial"/>
          <w:sz w:val="20"/>
          <w:szCs w:val="20"/>
        </w:rPr>
      </w:pPr>
    </w:p>
    <w:p w14:paraId="208199F7" w14:textId="1B4A4028" w:rsidR="00CD6CCD" w:rsidRPr="00BD62D6" w:rsidRDefault="00CD6CCD" w:rsidP="007812FA">
      <w:pPr>
        <w:tabs>
          <w:tab w:val="left" w:pos="993"/>
        </w:tabs>
        <w:spacing w:after="16"/>
        <w:ind w:left="993"/>
        <w:contextualSpacing/>
        <w:jc w:val="both"/>
        <w:rPr>
          <w:rFonts w:ascii="Arial" w:hAnsi="Arial" w:cs="Arial"/>
          <w:sz w:val="20"/>
          <w:szCs w:val="20"/>
        </w:rPr>
      </w:pPr>
      <w:r w:rsidRPr="00BD62D6">
        <w:rPr>
          <w:rFonts w:ascii="Arial" w:hAnsi="Arial" w:cs="Arial"/>
          <w:sz w:val="20"/>
          <w:szCs w:val="20"/>
        </w:rPr>
        <w:t xml:space="preserve">Določanje upravičenega spremenljivega dela prejemkov na podlagi doseganja meril uspešnosti </w:t>
      </w:r>
      <w:r w:rsidR="00132A05" w:rsidRPr="00BD62D6">
        <w:rPr>
          <w:rFonts w:ascii="Arial" w:hAnsi="Arial" w:cs="Arial"/>
          <w:sz w:val="20"/>
          <w:szCs w:val="20"/>
        </w:rPr>
        <w:t xml:space="preserve">poslovanja </w:t>
      </w:r>
      <w:r w:rsidRPr="00BD62D6">
        <w:rPr>
          <w:rFonts w:ascii="Arial" w:hAnsi="Arial" w:cs="Arial"/>
          <w:sz w:val="20"/>
          <w:szCs w:val="20"/>
        </w:rPr>
        <w:t xml:space="preserve">se </w:t>
      </w:r>
      <w:r w:rsidR="00132A05" w:rsidRPr="00BD62D6">
        <w:rPr>
          <w:rFonts w:ascii="Arial" w:hAnsi="Arial" w:cs="Arial"/>
          <w:sz w:val="20"/>
          <w:szCs w:val="20"/>
        </w:rPr>
        <w:t xml:space="preserve">za člane organov vodenja </w:t>
      </w:r>
      <w:r w:rsidR="00C5434B" w:rsidRPr="00BD62D6">
        <w:rPr>
          <w:rFonts w:ascii="Arial" w:hAnsi="Arial" w:cs="Arial"/>
          <w:sz w:val="20"/>
          <w:szCs w:val="20"/>
        </w:rPr>
        <w:t>Družbe</w:t>
      </w:r>
      <w:r w:rsidR="00132A05" w:rsidRPr="00BD62D6">
        <w:rPr>
          <w:rFonts w:ascii="Arial" w:hAnsi="Arial" w:cs="Arial"/>
          <w:sz w:val="20"/>
          <w:szCs w:val="20"/>
        </w:rPr>
        <w:t xml:space="preserve"> </w:t>
      </w:r>
      <w:r w:rsidRPr="00BD62D6">
        <w:rPr>
          <w:rFonts w:ascii="Arial" w:hAnsi="Arial" w:cs="Arial"/>
          <w:sz w:val="20"/>
          <w:szCs w:val="20"/>
        </w:rPr>
        <w:t>opravi letno na podlagi revidiranega letnega poročila in ostalega gradiva, iz katerega je razvidno doseganje ciljev.</w:t>
      </w:r>
    </w:p>
    <w:p w14:paraId="2DFD9CA4" w14:textId="4A6BD488" w:rsidR="00CD6CCD" w:rsidRPr="00BD62D6" w:rsidRDefault="00CD6CCD" w:rsidP="007812FA">
      <w:pPr>
        <w:tabs>
          <w:tab w:val="left" w:pos="993"/>
        </w:tabs>
        <w:spacing w:after="16"/>
        <w:ind w:left="993"/>
        <w:contextualSpacing/>
        <w:rPr>
          <w:rFonts w:ascii="Arial" w:hAnsi="Arial" w:cs="Arial"/>
          <w:sz w:val="20"/>
          <w:szCs w:val="20"/>
        </w:rPr>
      </w:pPr>
    </w:p>
    <w:p w14:paraId="25C53FFF" w14:textId="1B34E445" w:rsidR="004D235B" w:rsidRPr="00BD62D6" w:rsidRDefault="004D235B" w:rsidP="007812FA">
      <w:pPr>
        <w:tabs>
          <w:tab w:val="left" w:pos="993"/>
        </w:tabs>
        <w:spacing w:after="16"/>
        <w:ind w:left="993"/>
        <w:contextualSpacing/>
        <w:rPr>
          <w:rFonts w:ascii="Arial" w:hAnsi="Arial" w:cs="Arial"/>
          <w:sz w:val="20"/>
          <w:szCs w:val="20"/>
        </w:rPr>
      </w:pPr>
    </w:p>
    <w:p w14:paraId="5725DB3F" w14:textId="6258D1DB" w:rsidR="004D235B" w:rsidRPr="00BD62D6" w:rsidRDefault="004D235B" w:rsidP="007812FA">
      <w:pPr>
        <w:tabs>
          <w:tab w:val="left" w:pos="993"/>
        </w:tabs>
        <w:spacing w:after="16"/>
        <w:ind w:left="993"/>
        <w:contextualSpacing/>
        <w:rPr>
          <w:rFonts w:ascii="Arial" w:hAnsi="Arial" w:cs="Arial"/>
          <w:sz w:val="20"/>
          <w:szCs w:val="20"/>
        </w:rPr>
      </w:pPr>
    </w:p>
    <w:p w14:paraId="0477B3D3" w14:textId="7F3A6364" w:rsidR="004D235B" w:rsidRPr="00BD62D6" w:rsidRDefault="004D235B" w:rsidP="007812FA">
      <w:pPr>
        <w:tabs>
          <w:tab w:val="left" w:pos="993"/>
        </w:tabs>
        <w:spacing w:after="16"/>
        <w:ind w:left="993"/>
        <w:contextualSpacing/>
        <w:rPr>
          <w:rFonts w:ascii="Arial" w:hAnsi="Arial" w:cs="Arial"/>
          <w:sz w:val="20"/>
          <w:szCs w:val="20"/>
        </w:rPr>
      </w:pPr>
    </w:p>
    <w:p w14:paraId="7E03E6F0" w14:textId="77777777" w:rsidR="004D235B" w:rsidRPr="00BD62D6" w:rsidRDefault="004D235B" w:rsidP="007812FA">
      <w:pPr>
        <w:tabs>
          <w:tab w:val="left" w:pos="993"/>
        </w:tabs>
        <w:spacing w:after="16"/>
        <w:ind w:left="993"/>
        <w:contextualSpacing/>
        <w:rPr>
          <w:rFonts w:ascii="Arial" w:hAnsi="Arial" w:cs="Arial"/>
          <w:sz w:val="20"/>
          <w:szCs w:val="20"/>
        </w:rPr>
      </w:pPr>
    </w:p>
    <w:p w14:paraId="756EFC31" w14:textId="4C1B28FD" w:rsidR="00CD6CCD" w:rsidRPr="00BD62D6" w:rsidRDefault="00CD6CCD" w:rsidP="007812FA">
      <w:pPr>
        <w:pStyle w:val="Odstavekseznama"/>
        <w:numPr>
          <w:ilvl w:val="0"/>
          <w:numId w:val="16"/>
        </w:numPr>
        <w:tabs>
          <w:tab w:val="left" w:pos="567"/>
        </w:tabs>
        <w:spacing w:after="16" w:line="240" w:lineRule="auto"/>
        <w:ind w:left="993" w:hanging="426"/>
        <w:rPr>
          <w:rFonts w:ascii="Arial" w:hAnsi="Arial" w:cs="Arial"/>
          <w:b/>
          <w:bCs/>
          <w:sz w:val="20"/>
          <w:szCs w:val="20"/>
        </w:rPr>
      </w:pPr>
      <w:r w:rsidRPr="00BD62D6">
        <w:rPr>
          <w:rFonts w:ascii="Arial" w:hAnsi="Arial" w:cs="Arial"/>
          <w:b/>
          <w:bCs/>
          <w:sz w:val="20"/>
          <w:szCs w:val="20"/>
        </w:rPr>
        <w:t>V</w:t>
      </w:r>
      <w:r w:rsidR="00D25745" w:rsidRPr="00BD62D6">
        <w:rPr>
          <w:rFonts w:ascii="Arial" w:hAnsi="Arial" w:cs="Arial"/>
          <w:b/>
          <w:bCs/>
          <w:sz w:val="20"/>
          <w:szCs w:val="20"/>
        </w:rPr>
        <w:t>račilo spremenljivega dela prejemka (</w:t>
      </w:r>
      <w:proofErr w:type="spellStart"/>
      <w:r w:rsidR="00D25745" w:rsidRPr="00BD62D6">
        <w:rPr>
          <w:rFonts w:ascii="Arial" w:hAnsi="Arial" w:cs="Arial"/>
          <w:b/>
          <w:bCs/>
          <w:i/>
          <w:iCs/>
          <w:sz w:val="20"/>
          <w:szCs w:val="20"/>
        </w:rPr>
        <w:t>claw</w:t>
      </w:r>
      <w:proofErr w:type="spellEnd"/>
      <w:r w:rsidR="00D25745" w:rsidRPr="00BD62D6">
        <w:rPr>
          <w:rFonts w:ascii="Arial" w:hAnsi="Arial" w:cs="Arial"/>
          <w:b/>
          <w:bCs/>
          <w:i/>
          <w:iCs/>
          <w:sz w:val="20"/>
          <w:szCs w:val="20"/>
        </w:rPr>
        <w:t>-back</w:t>
      </w:r>
      <w:r w:rsidR="00D25745" w:rsidRPr="00BD62D6">
        <w:rPr>
          <w:rFonts w:ascii="Arial" w:hAnsi="Arial" w:cs="Arial"/>
          <w:b/>
          <w:bCs/>
          <w:sz w:val="20"/>
          <w:szCs w:val="20"/>
        </w:rPr>
        <w:t>)</w:t>
      </w:r>
    </w:p>
    <w:p w14:paraId="3DCDE1FB" w14:textId="77777777" w:rsidR="00CD6CCD" w:rsidRPr="00BD62D6" w:rsidRDefault="00CD6CCD" w:rsidP="007812FA">
      <w:pPr>
        <w:tabs>
          <w:tab w:val="left" w:pos="567"/>
        </w:tabs>
        <w:spacing w:after="16"/>
        <w:contextualSpacing/>
        <w:rPr>
          <w:rFonts w:ascii="Arial" w:hAnsi="Arial" w:cs="Arial"/>
          <w:sz w:val="20"/>
          <w:szCs w:val="20"/>
        </w:rPr>
      </w:pPr>
    </w:p>
    <w:p w14:paraId="1E632F87" w14:textId="5D12A509" w:rsidR="00CD6CCD" w:rsidRPr="00BD62D6" w:rsidRDefault="00CD6CCD" w:rsidP="007812FA">
      <w:pPr>
        <w:tabs>
          <w:tab w:val="left" w:pos="993"/>
        </w:tabs>
        <w:spacing w:after="16"/>
        <w:ind w:left="993"/>
        <w:contextualSpacing/>
        <w:jc w:val="both"/>
        <w:rPr>
          <w:rFonts w:ascii="Arial" w:hAnsi="Arial" w:cs="Arial"/>
          <w:sz w:val="20"/>
          <w:szCs w:val="20"/>
        </w:rPr>
      </w:pPr>
      <w:r w:rsidRPr="00BD62D6">
        <w:rPr>
          <w:rFonts w:ascii="Arial" w:hAnsi="Arial" w:cs="Arial"/>
          <w:sz w:val="20"/>
          <w:szCs w:val="20"/>
        </w:rPr>
        <w:t xml:space="preserve">Družba lahko </w:t>
      </w:r>
      <w:r w:rsidR="00132A05" w:rsidRPr="00BD62D6">
        <w:rPr>
          <w:rFonts w:ascii="Arial" w:hAnsi="Arial" w:cs="Arial"/>
          <w:sz w:val="20"/>
          <w:szCs w:val="20"/>
        </w:rPr>
        <w:t xml:space="preserve">od članov organov vodenja </w:t>
      </w:r>
      <w:r w:rsidRPr="00BD62D6">
        <w:rPr>
          <w:rFonts w:ascii="Arial" w:hAnsi="Arial" w:cs="Arial"/>
          <w:sz w:val="20"/>
          <w:szCs w:val="20"/>
        </w:rPr>
        <w:t>zahteva vrnitev že izplačanega spremenljivega dela prejemkov ali njegov sorazmerni del</w:t>
      </w:r>
      <w:r w:rsidR="00445815" w:rsidRPr="00BD62D6">
        <w:rPr>
          <w:rFonts w:ascii="Arial" w:hAnsi="Arial" w:cs="Arial"/>
          <w:sz w:val="20"/>
          <w:szCs w:val="20"/>
        </w:rPr>
        <w:t xml:space="preserve"> ter da se dodeljeni, a še ne izplačani del spremenljivega dela prejemka v celoti ali sorazmerno ne izplača</w:t>
      </w:r>
      <w:r w:rsidRPr="00BD62D6">
        <w:rPr>
          <w:rFonts w:ascii="Arial" w:hAnsi="Arial" w:cs="Arial"/>
          <w:sz w:val="20"/>
          <w:szCs w:val="20"/>
        </w:rPr>
        <w:t>:</w:t>
      </w:r>
    </w:p>
    <w:p w14:paraId="5E23239C" w14:textId="77777777" w:rsidR="00CD6CCD" w:rsidRPr="00BD62D6" w:rsidRDefault="00CD6CCD" w:rsidP="007812FA">
      <w:pPr>
        <w:numPr>
          <w:ilvl w:val="0"/>
          <w:numId w:val="32"/>
        </w:numPr>
        <w:tabs>
          <w:tab w:val="left" w:pos="1418"/>
        </w:tabs>
        <w:spacing w:after="16"/>
        <w:ind w:left="1418" w:hanging="425"/>
        <w:contextualSpacing/>
        <w:jc w:val="both"/>
        <w:rPr>
          <w:rFonts w:ascii="Arial" w:hAnsi="Arial" w:cs="Arial"/>
          <w:sz w:val="20"/>
          <w:szCs w:val="20"/>
        </w:rPr>
      </w:pPr>
      <w:r w:rsidRPr="00BD62D6">
        <w:rPr>
          <w:rFonts w:ascii="Arial" w:hAnsi="Arial" w:cs="Arial"/>
          <w:sz w:val="20"/>
          <w:szCs w:val="20"/>
        </w:rPr>
        <w:lastRenderedPageBreak/>
        <w:t>če se pravnomočno ugotovi ničnost letnega poročila, ničnostni razlogi pa se nanašajo na postavke ali dejstva, ki so bile podlaga za določanje spremenljivega dela, ali</w:t>
      </w:r>
    </w:p>
    <w:p w14:paraId="051A0226" w14:textId="0B0E8D55" w:rsidR="00CD6CCD" w:rsidRPr="00BD62D6" w:rsidRDefault="00CD6CCD" w:rsidP="007812FA">
      <w:pPr>
        <w:numPr>
          <w:ilvl w:val="0"/>
          <w:numId w:val="32"/>
        </w:numPr>
        <w:tabs>
          <w:tab w:val="left" w:pos="1418"/>
        </w:tabs>
        <w:spacing w:after="16"/>
        <w:ind w:left="1418" w:hanging="425"/>
        <w:contextualSpacing/>
        <w:jc w:val="both"/>
        <w:rPr>
          <w:rFonts w:ascii="Arial" w:hAnsi="Arial" w:cs="Arial"/>
          <w:sz w:val="20"/>
          <w:szCs w:val="20"/>
        </w:rPr>
      </w:pPr>
      <w:r w:rsidRPr="00BD62D6">
        <w:rPr>
          <w:rFonts w:ascii="Arial" w:hAnsi="Arial" w:cs="Arial"/>
          <w:sz w:val="20"/>
          <w:szCs w:val="20"/>
        </w:rPr>
        <w:t xml:space="preserve">na podlagi </w:t>
      </w:r>
      <w:r w:rsidR="00630BCC" w:rsidRPr="00BD62D6">
        <w:rPr>
          <w:rFonts w:ascii="Arial" w:hAnsi="Arial" w:cs="Arial"/>
          <w:sz w:val="20"/>
          <w:szCs w:val="20"/>
        </w:rPr>
        <w:t>poročila posebnega revizorja</w:t>
      </w:r>
      <w:r w:rsidRPr="00BD62D6">
        <w:rPr>
          <w:rFonts w:ascii="Arial" w:hAnsi="Arial" w:cs="Arial"/>
          <w:sz w:val="20"/>
          <w:szCs w:val="20"/>
        </w:rPr>
        <w:t>, s katerim se ugotovi, da so bila napačno uporabljena merila za določitev spremenljivega dela prejemkov ali da pri tem odločilni računovodski, finančni in drugi kazalci niso bili pravilno ugotovljeni ali upoštevani.</w:t>
      </w:r>
    </w:p>
    <w:p w14:paraId="51D1238D" w14:textId="77777777" w:rsidR="00CD6CCD" w:rsidRPr="00BD62D6" w:rsidRDefault="00CD6CCD" w:rsidP="007812FA">
      <w:pPr>
        <w:tabs>
          <w:tab w:val="left" w:pos="993"/>
        </w:tabs>
        <w:spacing w:after="16"/>
        <w:ind w:left="993"/>
        <w:contextualSpacing/>
        <w:jc w:val="both"/>
        <w:rPr>
          <w:rFonts w:ascii="Arial" w:hAnsi="Arial" w:cs="Arial"/>
          <w:sz w:val="20"/>
          <w:szCs w:val="20"/>
        </w:rPr>
      </w:pPr>
    </w:p>
    <w:p w14:paraId="4383D82C" w14:textId="5F523E56" w:rsidR="00CD6CCD" w:rsidRPr="00BD62D6" w:rsidRDefault="00D45A54" w:rsidP="007812FA">
      <w:pPr>
        <w:spacing w:after="16"/>
        <w:ind w:left="993"/>
        <w:contextualSpacing/>
        <w:jc w:val="both"/>
        <w:rPr>
          <w:rFonts w:ascii="Arial" w:eastAsia="Calibri" w:hAnsi="Arial" w:cs="Arial"/>
          <w:sz w:val="20"/>
          <w:szCs w:val="20"/>
        </w:rPr>
      </w:pPr>
      <w:r w:rsidRPr="00BD62D6">
        <w:rPr>
          <w:rFonts w:ascii="Arial" w:eastAsia="Calibri" w:hAnsi="Arial" w:cs="Arial"/>
          <w:sz w:val="20"/>
          <w:szCs w:val="20"/>
        </w:rPr>
        <w:t>Vrnitev že izplačanega spremenljivega dela prejemka je mogoče zahtevati v roku treh let od dneva izplačila prejemka ali dela prejemka. Vrnitev že izplačanega spremenljivega dela prejemka se praviloma izvrši najprej s pobotom dodeljenih, vendar neizplačanih delov spremenljivega dela prejemka, pri čemer se možnost pobota dogovori tudi v pogodbi o zaposlitvi oziroma v civilnopravni pogodbi.</w:t>
      </w:r>
    </w:p>
    <w:p w14:paraId="04CACD21" w14:textId="77777777" w:rsidR="003C3CA1" w:rsidRPr="00BD62D6" w:rsidRDefault="003C3CA1" w:rsidP="007812FA">
      <w:pPr>
        <w:spacing w:after="16"/>
        <w:ind w:left="993"/>
        <w:contextualSpacing/>
        <w:jc w:val="both"/>
        <w:rPr>
          <w:rFonts w:ascii="Arial" w:hAnsi="Arial" w:cs="Arial"/>
          <w:sz w:val="20"/>
          <w:szCs w:val="20"/>
        </w:rPr>
      </w:pPr>
    </w:p>
    <w:p w14:paraId="3408F391" w14:textId="67B46C56" w:rsidR="00CD6CCD" w:rsidRPr="00BD62D6" w:rsidRDefault="00DA603F" w:rsidP="007812FA">
      <w:pPr>
        <w:pStyle w:val="Odstavekseznama"/>
        <w:numPr>
          <w:ilvl w:val="0"/>
          <w:numId w:val="16"/>
        </w:numPr>
        <w:spacing w:after="16"/>
        <w:ind w:left="993" w:hanging="426"/>
        <w:rPr>
          <w:rFonts w:ascii="Arial" w:hAnsi="Arial" w:cs="Arial"/>
          <w:b/>
          <w:bCs/>
          <w:sz w:val="20"/>
          <w:szCs w:val="20"/>
        </w:rPr>
      </w:pPr>
      <w:r w:rsidRPr="00BD62D6">
        <w:rPr>
          <w:rFonts w:ascii="Arial" w:hAnsi="Arial" w:cs="Arial"/>
          <w:b/>
          <w:bCs/>
          <w:sz w:val="20"/>
          <w:szCs w:val="20"/>
        </w:rPr>
        <w:t>D</w:t>
      </w:r>
      <w:r w:rsidR="00D25745" w:rsidRPr="00BD62D6">
        <w:rPr>
          <w:rFonts w:ascii="Arial" w:hAnsi="Arial" w:cs="Arial"/>
          <w:b/>
          <w:bCs/>
          <w:sz w:val="20"/>
          <w:szCs w:val="20"/>
        </w:rPr>
        <w:t>elnice, delniške opcije in udeležba na dobičku</w:t>
      </w:r>
    </w:p>
    <w:p w14:paraId="664F3A89" w14:textId="08859987" w:rsidR="00DA603F" w:rsidRPr="00BD62D6" w:rsidRDefault="00DA603F" w:rsidP="001101CF">
      <w:pPr>
        <w:spacing w:after="16"/>
        <w:contextualSpacing/>
        <w:rPr>
          <w:rFonts w:ascii="Arial" w:hAnsi="Arial" w:cs="Arial"/>
          <w:sz w:val="20"/>
          <w:szCs w:val="20"/>
        </w:rPr>
      </w:pPr>
    </w:p>
    <w:p w14:paraId="4BE0CDF4" w14:textId="77777777" w:rsidR="00DA603F" w:rsidRPr="00BD62D6" w:rsidRDefault="00DA603F" w:rsidP="007812FA">
      <w:pPr>
        <w:spacing w:after="16"/>
        <w:ind w:left="993"/>
        <w:contextualSpacing/>
        <w:jc w:val="both"/>
        <w:rPr>
          <w:rFonts w:ascii="Arial" w:hAnsi="Arial" w:cs="Arial"/>
          <w:sz w:val="20"/>
          <w:szCs w:val="20"/>
        </w:rPr>
      </w:pPr>
      <w:r w:rsidRPr="00BD62D6">
        <w:rPr>
          <w:rFonts w:ascii="Arial" w:hAnsi="Arial" w:cs="Arial"/>
          <w:sz w:val="20"/>
          <w:szCs w:val="20"/>
        </w:rPr>
        <w:t>Družba nima sprejetega programa nagrajevanja z delnicami oziroma delniškimi opcijami, prav tako ne izvaja nagrajevanja organov vodenja v obliki udeležbe na dobičku.</w:t>
      </w:r>
    </w:p>
    <w:p w14:paraId="49726B0A" w14:textId="22FC0CCA" w:rsidR="00DA603F" w:rsidRPr="00BD62D6" w:rsidRDefault="00DA603F" w:rsidP="00D25745">
      <w:pPr>
        <w:spacing w:after="16"/>
        <w:ind w:left="567"/>
        <w:contextualSpacing/>
        <w:rPr>
          <w:rFonts w:ascii="Arial" w:hAnsi="Arial" w:cs="Arial"/>
          <w:sz w:val="20"/>
          <w:szCs w:val="20"/>
        </w:rPr>
      </w:pPr>
    </w:p>
    <w:p w14:paraId="260D4960" w14:textId="15D5191E" w:rsidR="00DA603F" w:rsidRPr="00BD62D6" w:rsidRDefault="00DA603F" w:rsidP="008E3FF4">
      <w:pPr>
        <w:pStyle w:val="Naslov2"/>
      </w:pPr>
      <w:r w:rsidRPr="00BD62D6">
        <w:t xml:space="preserve">4. </w:t>
      </w:r>
      <w:r w:rsidR="00D25745" w:rsidRPr="00BD62D6">
        <w:tab/>
      </w:r>
      <w:r w:rsidRPr="00BD62D6">
        <w:t>DRUGE PRAVICE</w:t>
      </w:r>
    </w:p>
    <w:p w14:paraId="45BDC84D" w14:textId="77777777" w:rsidR="00DA603F" w:rsidRPr="00BD62D6" w:rsidRDefault="00DA603F" w:rsidP="001101CF">
      <w:pPr>
        <w:spacing w:after="16"/>
        <w:contextualSpacing/>
        <w:jc w:val="both"/>
        <w:rPr>
          <w:rFonts w:ascii="Arial" w:eastAsia="Calibri" w:hAnsi="Arial" w:cs="Arial"/>
          <w:sz w:val="20"/>
          <w:szCs w:val="20"/>
        </w:rPr>
      </w:pPr>
    </w:p>
    <w:p w14:paraId="39F65827" w14:textId="35C79C23" w:rsidR="00DA603F" w:rsidRPr="00BD62D6" w:rsidRDefault="00DA603F" w:rsidP="00D25745">
      <w:pPr>
        <w:spacing w:after="16"/>
        <w:ind w:left="567"/>
        <w:contextualSpacing/>
        <w:jc w:val="both"/>
        <w:rPr>
          <w:rFonts w:ascii="Arial" w:eastAsia="Calibri" w:hAnsi="Arial" w:cs="Arial"/>
          <w:sz w:val="20"/>
          <w:szCs w:val="20"/>
        </w:rPr>
      </w:pPr>
      <w:r w:rsidRPr="00BD62D6">
        <w:rPr>
          <w:rFonts w:ascii="Arial" w:eastAsia="Calibri" w:hAnsi="Arial" w:cs="Arial"/>
          <w:sz w:val="20"/>
          <w:szCs w:val="20"/>
        </w:rPr>
        <w:t>Druge pravice obsegajo ugodnosti in posebne denarne prejemke.</w:t>
      </w:r>
    </w:p>
    <w:p w14:paraId="3AA0B1A6" w14:textId="77777777" w:rsidR="00DA603F" w:rsidRPr="00BD62D6" w:rsidRDefault="00DA603F" w:rsidP="00D25745">
      <w:pPr>
        <w:spacing w:after="16"/>
        <w:ind w:left="567"/>
        <w:contextualSpacing/>
        <w:jc w:val="both"/>
        <w:rPr>
          <w:rFonts w:ascii="Arial" w:eastAsia="Calibri" w:hAnsi="Arial" w:cs="Arial"/>
          <w:sz w:val="20"/>
          <w:szCs w:val="20"/>
        </w:rPr>
      </w:pPr>
    </w:p>
    <w:p w14:paraId="41CC1335" w14:textId="77777777" w:rsidR="00DA603F" w:rsidRPr="00BD62D6" w:rsidRDefault="00DA603F" w:rsidP="00D25745">
      <w:pPr>
        <w:spacing w:after="16"/>
        <w:ind w:left="567"/>
        <w:contextualSpacing/>
        <w:jc w:val="both"/>
        <w:rPr>
          <w:rFonts w:ascii="Arial" w:eastAsia="Calibri" w:hAnsi="Arial" w:cs="Arial"/>
          <w:sz w:val="20"/>
          <w:szCs w:val="20"/>
        </w:rPr>
      </w:pPr>
      <w:r w:rsidRPr="00BD62D6">
        <w:rPr>
          <w:rFonts w:ascii="Arial" w:eastAsia="Calibri" w:hAnsi="Arial" w:cs="Arial"/>
          <w:b/>
          <w:bCs/>
          <w:sz w:val="20"/>
          <w:szCs w:val="20"/>
        </w:rPr>
        <w:t>Ugodnosti</w:t>
      </w:r>
      <w:r w:rsidRPr="00BD62D6">
        <w:rPr>
          <w:rFonts w:ascii="Arial" w:eastAsia="Calibri" w:hAnsi="Arial" w:cs="Arial"/>
          <w:sz w:val="20"/>
          <w:szCs w:val="20"/>
        </w:rPr>
        <w:t xml:space="preserve"> so pravice uporabe stvari v lasti družbe tudi za zasebne namene ter izplačila družbe (tretjim osebam), od katerih ima praviloma tudi član organa vodenja določeno osebno nedenarno korist. Ne glede na definicijo iz prejšnjega stavka se za ugodnost štejejo tudi pravica do povračila stroškov članarin v stanovskih organizacijah, ki so povezane z opravljanjem funkcije člana organa vodenja, ter druge nedenarne pravice, ki ne ustrezajo definiciji ugodnosti, vendar je v poslovni praksi običajno, da o pravici koriščenja odloča organ nadzora v fazi sklepanja pogodbe s člani organa vodenja.</w:t>
      </w:r>
    </w:p>
    <w:p w14:paraId="4D09B34B" w14:textId="77777777" w:rsidR="00DA603F" w:rsidRPr="00BD62D6" w:rsidRDefault="00DA603F" w:rsidP="00D25745">
      <w:pPr>
        <w:spacing w:after="16"/>
        <w:ind w:left="567"/>
        <w:contextualSpacing/>
        <w:jc w:val="both"/>
        <w:rPr>
          <w:rFonts w:ascii="Arial" w:eastAsia="Calibri" w:hAnsi="Arial" w:cs="Arial"/>
          <w:sz w:val="20"/>
          <w:szCs w:val="20"/>
        </w:rPr>
      </w:pPr>
    </w:p>
    <w:p w14:paraId="08301253" w14:textId="3B7521B2" w:rsidR="00DA603F" w:rsidRPr="00BD62D6" w:rsidRDefault="00DA603F" w:rsidP="00D25745">
      <w:pPr>
        <w:spacing w:after="16"/>
        <w:ind w:left="567"/>
        <w:contextualSpacing/>
        <w:jc w:val="both"/>
        <w:rPr>
          <w:rFonts w:ascii="Arial" w:eastAsia="Calibri" w:hAnsi="Arial" w:cs="Arial"/>
          <w:sz w:val="20"/>
          <w:szCs w:val="20"/>
        </w:rPr>
      </w:pPr>
      <w:r w:rsidRPr="00BD62D6">
        <w:rPr>
          <w:rFonts w:ascii="Arial" w:eastAsia="Calibri" w:hAnsi="Arial" w:cs="Arial"/>
          <w:b/>
          <w:bCs/>
          <w:sz w:val="20"/>
          <w:szCs w:val="20"/>
        </w:rPr>
        <w:t>Posebni denarni prejemki</w:t>
      </w:r>
      <w:r w:rsidRPr="00BD62D6">
        <w:rPr>
          <w:rFonts w:ascii="Arial" w:eastAsia="Calibri" w:hAnsi="Arial" w:cs="Arial"/>
          <w:sz w:val="20"/>
          <w:szCs w:val="20"/>
        </w:rPr>
        <w:t xml:space="preserve"> so regres za letni dopust, odpravnina ob upokojitvi, povračilo stroškov v zvezi z opravljanjem funkcije, nadomestilo plače za različne odsotnosti, ki jih plačuje družba (npr. zaradi bolezni, koriščenja dopusta, izobraževanja), posebni denarni prejemki, ki so v pogodbo povzeti iz ali določeni na način sklicevanja na kolektivno pogodbo ali na splošni interni akt delodajalca, ter vsi drugi denarni prejemki, ki po svoji naravi (podlagi) ne spadajo oziroma jih ni mogoče kot take opredeliti v nobenega od naslednjih plačil: osnovni del prejemkov, spremenljivi del prejemkov, odpravnina in ugodnosti.</w:t>
      </w:r>
    </w:p>
    <w:p w14:paraId="211DEB22" w14:textId="6CC47F81" w:rsidR="00DA603F" w:rsidRPr="00BD62D6" w:rsidRDefault="00DA603F" w:rsidP="001101CF">
      <w:pPr>
        <w:spacing w:after="16"/>
        <w:contextualSpacing/>
        <w:rPr>
          <w:rFonts w:ascii="Arial" w:hAnsi="Arial" w:cs="Arial"/>
          <w:b/>
          <w:bCs/>
          <w:sz w:val="20"/>
          <w:szCs w:val="20"/>
        </w:rPr>
      </w:pPr>
    </w:p>
    <w:p w14:paraId="2C31831F" w14:textId="6006970B" w:rsidR="00DA603F" w:rsidRPr="00BD62D6" w:rsidRDefault="00DA603F" w:rsidP="008E3FF4">
      <w:pPr>
        <w:pStyle w:val="Naslov2"/>
      </w:pPr>
      <w:r w:rsidRPr="00BD62D6">
        <w:t xml:space="preserve">4.1 </w:t>
      </w:r>
      <w:r w:rsidR="00D25745" w:rsidRPr="00BD62D6">
        <w:tab/>
      </w:r>
      <w:r w:rsidRPr="00BD62D6">
        <w:t>U</w:t>
      </w:r>
      <w:r w:rsidR="00D25745" w:rsidRPr="00BD62D6">
        <w:t>godnosti</w:t>
      </w:r>
    </w:p>
    <w:p w14:paraId="1CC12913" w14:textId="77777777" w:rsidR="00DA603F" w:rsidRPr="00BD62D6" w:rsidRDefault="00DA603F" w:rsidP="001101CF">
      <w:pPr>
        <w:spacing w:after="16"/>
        <w:contextualSpacing/>
        <w:jc w:val="both"/>
        <w:rPr>
          <w:rFonts w:ascii="Arial" w:hAnsi="Arial" w:cs="Arial"/>
          <w:sz w:val="20"/>
          <w:szCs w:val="20"/>
        </w:rPr>
      </w:pPr>
    </w:p>
    <w:p w14:paraId="39516E62" w14:textId="77DD5D3B" w:rsidR="00DA603F" w:rsidRPr="00BD62D6" w:rsidRDefault="00DA603F" w:rsidP="00B91AED">
      <w:pPr>
        <w:spacing w:after="16"/>
        <w:ind w:left="567"/>
        <w:contextualSpacing/>
        <w:jc w:val="both"/>
        <w:rPr>
          <w:rFonts w:ascii="Arial" w:hAnsi="Arial" w:cs="Arial"/>
          <w:sz w:val="20"/>
          <w:szCs w:val="20"/>
        </w:rPr>
      </w:pPr>
      <w:r w:rsidRPr="00BD62D6">
        <w:rPr>
          <w:rFonts w:ascii="Arial" w:hAnsi="Arial" w:cs="Arial"/>
          <w:sz w:val="20"/>
          <w:szCs w:val="20"/>
        </w:rPr>
        <w:t>Člani organa vodenja Družbe imajo lahko določene zlasti naslednje ugodnosti in največ v naslednjem obsegu:</w:t>
      </w:r>
    </w:p>
    <w:p w14:paraId="04046D16" w14:textId="77777777"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uporabe mobilnega telefona</w:t>
      </w:r>
      <w:r w:rsidRPr="00BD62D6">
        <w:rPr>
          <w:rFonts w:ascii="Arial" w:hAnsi="Arial" w:cs="Arial"/>
          <w:sz w:val="20"/>
          <w:szCs w:val="20"/>
        </w:rPr>
        <w:t xml:space="preserve"> tudi v zasebne namene, vključno s pravico do plačila naročnine oziroma stroška porabe klica oziroma prenos podatkov;</w:t>
      </w:r>
    </w:p>
    <w:p w14:paraId="38D9A369" w14:textId="77777777"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uporabe prenosnega računalnika in/ali tablice</w:t>
      </w:r>
      <w:r w:rsidRPr="00BD62D6">
        <w:rPr>
          <w:rFonts w:ascii="Arial" w:hAnsi="Arial" w:cs="Arial"/>
          <w:sz w:val="20"/>
          <w:szCs w:val="20"/>
        </w:rPr>
        <w:t xml:space="preserve"> tudi v zasebne namene;</w:t>
      </w:r>
    </w:p>
    <w:p w14:paraId="105EB263" w14:textId="0B620F88"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uporabe službenega vozila</w:t>
      </w:r>
      <w:r w:rsidRPr="00BD62D6">
        <w:rPr>
          <w:rFonts w:ascii="Arial" w:hAnsi="Arial" w:cs="Arial"/>
          <w:sz w:val="20"/>
          <w:szCs w:val="20"/>
        </w:rPr>
        <w:t xml:space="preserve"> tudi v zasebne namene v višini maloprodajne cene vozila z DDV do</w:t>
      </w:r>
      <w:r w:rsidR="003E3874" w:rsidRPr="00BD62D6">
        <w:rPr>
          <w:rFonts w:ascii="Arial" w:hAnsi="Arial" w:cs="Arial"/>
          <w:sz w:val="20"/>
          <w:szCs w:val="20"/>
        </w:rPr>
        <w:t xml:space="preserve"> </w:t>
      </w:r>
      <w:r w:rsidR="00E51682" w:rsidRPr="00BD62D6">
        <w:rPr>
          <w:rFonts w:ascii="Arial" w:hAnsi="Arial" w:cs="Arial"/>
          <w:sz w:val="20"/>
          <w:szCs w:val="20"/>
        </w:rPr>
        <w:t>7</w:t>
      </w:r>
      <w:r w:rsidR="00BE2F85" w:rsidRPr="00BD62D6">
        <w:rPr>
          <w:rFonts w:ascii="Arial" w:hAnsi="Arial" w:cs="Arial"/>
          <w:sz w:val="20"/>
          <w:szCs w:val="20"/>
        </w:rPr>
        <w:t>0</w:t>
      </w:r>
      <w:r w:rsidR="00EA6A48" w:rsidRPr="00BD62D6">
        <w:rPr>
          <w:rFonts w:ascii="Arial" w:hAnsi="Arial" w:cs="Arial"/>
          <w:sz w:val="20"/>
          <w:szCs w:val="20"/>
        </w:rPr>
        <w:t>.</w:t>
      </w:r>
      <w:r w:rsidR="00BE2F85" w:rsidRPr="00BD62D6">
        <w:rPr>
          <w:rFonts w:ascii="Arial" w:hAnsi="Arial" w:cs="Arial"/>
          <w:sz w:val="20"/>
          <w:szCs w:val="20"/>
        </w:rPr>
        <w:t>000 E</w:t>
      </w:r>
      <w:r w:rsidRPr="00BD62D6">
        <w:rPr>
          <w:rFonts w:ascii="Arial" w:hAnsi="Arial" w:cs="Arial"/>
          <w:sz w:val="20"/>
          <w:szCs w:val="20"/>
        </w:rPr>
        <w:t>UR oziroma do</w:t>
      </w:r>
      <w:r w:rsidR="006D1399" w:rsidRPr="00BD62D6">
        <w:rPr>
          <w:rFonts w:ascii="Arial" w:hAnsi="Arial" w:cs="Arial"/>
          <w:sz w:val="20"/>
          <w:szCs w:val="20"/>
        </w:rPr>
        <w:t xml:space="preserve"> </w:t>
      </w:r>
      <w:r w:rsidR="00E51682" w:rsidRPr="00BD62D6">
        <w:rPr>
          <w:rFonts w:ascii="Arial" w:hAnsi="Arial" w:cs="Arial"/>
          <w:sz w:val="20"/>
          <w:szCs w:val="20"/>
        </w:rPr>
        <w:t>9</w:t>
      </w:r>
      <w:r w:rsidR="00BE2F85" w:rsidRPr="00BD62D6">
        <w:rPr>
          <w:rFonts w:ascii="Arial" w:hAnsi="Arial" w:cs="Arial"/>
          <w:sz w:val="20"/>
          <w:szCs w:val="20"/>
        </w:rPr>
        <w:t>0.000</w:t>
      </w:r>
      <w:r w:rsidRPr="00BD62D6">
        <w:rPr>
          <w:rFonts w:ascii="Arial" w:hAnsi="Arial" w:cs="Arial"/>
          <w:sz w:val="20"/>
          <w:szCs w:val="20"/>
        </w:rPr>
        <w:t xml:space="preserve"> EUR, kolikor gre za okolju prijaznejše osebno vozilo</w:t>
      </w:r>
      <w:r w:rsidR="00BD62D6">
        <w:rPr>
          <w:rFonts w:ascii="Arial" w:hAnsi="Arial" w:cs="Arial"/>
          <w:sz w:val="20"/>
          <w:szCs w:val="20"/>
        </w:rPr>
        <w:t xml:space="preserve"> za generalnega direktorja oziroma </w:t>
      </w:r>
      <w:r w:rsidR="00BD62D6" w:rsidRPr="00BD62D6">
        <w:rPr>
          <w:rFonts w:ascii="Arial" w:hAnsi="Arial" w:cs="Arial"/>
          <w:sz w:val="20"/>
          <w:szCs w:val="20"/>
        </w:rPr>
        <w:t>do 50.000 EUR oziroma do 60.000 EUR za okolju prijaznejše osebno vozilo</w:t>
      </w:r>
      <w:r w:rsidR="00BD62D6">
        <w:rPr>
          <w:rFonts w:ascii="Arial" w:hAnsi="Arial" w:cs="Arial"/>
          <w:sz w:val="20"/>
          <w:szCs w:val="20"/>
        </w:rPr>
        <w:t xml:space="preserve"> za ostale člane poslovodstva.</w:t>
      </w:r>
      <w:r w:rsidRPr="00BD62D6">
        <w:rPr>
          <w:rFonts w:ascii="Arial" w:hAnsi="Arial" w:cs="Arial"/>
          <w:sz w:val="20"/>
          <w:szCs w:val="20"/>
        </w:rPr>
        <w:t xml:space="preserve"> Do </w:t>
      </w:r>
      <w:r w:rsidRPr="00BD62D6">
        <w:rPr>
          <w:rFonts w:ascii="Arial" w:hAnsi="Arial" w:cs="Arial"/>
          <w:b/>
          <w:bCs/>
          <w:sz w:val="20"/>
          <w:szCs w:val="20"/>
        </w:rPr>
        <w:t>zamenjave službenega vozila</w:t>
      </w:r>
      <w:r w:rsidRPr="00BD62D6">
        <w:rPr>
          <w:rFonts w:ascii="Arial" w:hAnsi="Arial" w:cs="Arial"/>
          <w:sz w:val="20"/>
          <w:szCs w:val="20"/>
        </w:rPr>
        <w:t xml:space="preserve">, ki se uporablja tudi v zasebne namene, naj ne pride prej kot v treh letih ali dokler ni prevoženih vsaj 150.000 kilometrov, pred tem pa le v posebej upravičenih primerih ter ob soglasju organa nadzora. </w:t>
      </w:r>
      <w:r w:rsidR="008A561D" w:rsidRPr="00BD62D6">
        <w:rPr>
          <w:rFonts w:ascii="Arial" w:hAnsi="Arial" w:cs="Arial"/>
          <w:sz w:val="20"/>
          <w:szCs w:val="20"/>
        </w:rPr>
        <w:t xml:space="preserve">V primeru nabave avtomobila </w:t>
      </w:r>
      <w:r w:rsidR="008A561D" w:rsidRPr="00BD62D6">
        <w:rPr>
          <w:rFonts w:ascii="Arial" w:hAnsi="Arial" w:cs="Arial"/>
          <w:b/>
          <w:bCs/>
          <w:sz w:val="20"/>
          <w:szCs w:val="20"/>
        </w:rPr>
        <w:t>na podlagi leasing pogodbe</w:t>
      </w:r>
      <w:r w:rsidR="008A561D" w:rsidRPr="00BD62D6">
        <w:rPr>
          <w:rFonts w:ascii="Arial" w:hAnsi="Arial" w:cs="Arial"/>
          <w:sz w:val="20"/>
          <w:szCs w:val="20"/>
        </w:rPr>
        <w:t xml:space="preserve"> se zgornje </w:t>
      </w:r>
      <w:proofErr w:type="spellStart"/>
      <w:r w:rsidR="008A561D" w:rsidRPr="00BD62D6">
        <w:rPr>
          <w:rFonts w:ascii="Arial" w:hAnsi="Arial" w:cs="Arial"/>
          <w:sz w:val="20"/>
          <w:szCs w:val="20"/>
        </w:rPr>
        <w:t>zneskovne</w:t>
      </w:r>
      <w:proofErr w:type="spellEnd"/>
      <w:r w:rsidR="008A561D" w:rsidRPr="00BD62D6">
        <w:rPr>
          <w:rFonts w:ascii="Arial" w:hAnsi="Arial" w:cs="Arial"/>
          <w:sz w:val="20"/>
          <w:szCs w:val="20"/>
        </w:rPr>
        <w:t xml:space="preserve"> omejitve nanašajo na nabavno vrednost avtomobila v trenutku sklenitve pogodbe</w:t>
      </w:r>
      <w:r w:rsidR="00C172D9" w:rsidRPr="00BD62D6">
        <w:rPr>
          <w:rFonts w:ascii="Arial" w:hAnsi="Arial" w:cs="Arial"/>
          <w:sz w:val="20"/>
          <w:szCs w:val="20"/>
        </w:rPr>
        <w:t>, pri čemer v primeru najema mesečni zneski, ki se jih plačuje najemodajalcu, ne smejo presegati 2.000</w:t>
      </w:r>
      <w:r w:rsidR="001E6A73" w:rsidRPr="00BD62D6">
        <w:rPr>
          <w:rFonts w:ascii="Arial" w:hAnsi="Arial" w:cs="Arial"/>
          <w:sz w:val="20"/>
          <w:szCs w:val="20"/>
        </w:rPr>
        <w:t xml:space="preserve"> EUR</w:t>
      </w:r>
      <w:r w:rsidR="00BD62D6">
        <w:rPr>
          <w:rFonts w:ascii="Arial" w:hAnsi="Arial" w:cs="Arial"/>
          <w:sz w:val="20"/>
          <w:szCs w:val="20"/>
        </w:rPr>
        <w:t xml:space="preserve"> za generalnega direktorja oziroma 1.500 EUR za ostale člane poslovodstva</w:t>
      </w:r>
      <w:r w:rsidR="00C172D9" w:rsidRPr="00BD62D6">
        <w:rPr>
          <w:rFonts w:ascii="Arial" w:hAnsi="Arial" w:cs="Arial"/>
          <w:sz w:val="20"/>
          <w:szCs w:val="20"/>
        </w:rPr>
        <w:t>;</w:t>
      </w:r>
    </w:p>
    <w:p w14:paraId="1BEE3F22" w14:textId="72299A02"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lastRenderedPageBreak/>
        <w:t xml:space="preserve">pravica do </w:t>
      </w:r>
      <w:r w:rsidRPr="00BD62D6">
        <w:rPr>
          <w:rFonts w:ascii="Arial" w:hAnsi="Arial" w:cs="Arial"/>
          <w:b/>
          <w:bCs/>
          <w:sz w:val="20"/>
          <w:szCs w:val="20"/>
        </w:rPr>
        <w:t>povračila vseh stroškov v zvezi z dopolnjenim izobraževanjem in usposabljanjem</w:t>
      </w:r>
      <w:r w:rsidRPr="00BD62D6">
        <w:rPr>
          <w:rFonts w:ascii="Arial" w:hAnsi="Arial" w:cs="Arial"/>
          <w:sz w:val="20"/>
          <w:szCs w:val="20"/>
        </w:rPr>
        <w:t>, ki je v povezavi z bolj učinkovitim opravljanjem funkcije, do</w:t>
      </w:r>
      <w:r w:rsidR="006D1399" w:rsidRPr="00BD62D6">
        <w:rPr>
          <w:rFonts w:ascii="Arial" w:hAnsi="Arial" w:cs="Arial"/>
          <w:sz w:val="20"/>
          <w:szCs w:val="20"/>
        </w:rPr>
        <w:t xml:space="preserve"> </w:t>
      </w:r>
      <w:r w:rsidR="005F3B5A" w:rsidRPr="00BD62D6">
        <w:rPr>
          <w:rFonts w:ascii="Arial" w:hAnsi="Arial" w:cs="Arial"/>
          <w:sz w:val="20"/>
          <w:szCs w:val="20"/>
        </w:rPr>
        <w:t>1</w:t>
      </w:r>
      <w:r w:rsidR="00962C30" w:rsidRPr="00BD62D6">
        <w:rPr>
          <w:rFonts w:ascii="Arial" w:hAnsi="Arial" w:cs="Arial"/>
          <w:sz w:val="20"/>
          <w:szCs w:val="20"/>
        </w:rPr>
        <w:t>0.000</w:t>
      </w:r>
      <w:r w:rsidRPr="00BD62D6">
        <w:rPr>
          <w:rFonts w:ascii="Arial" w:hAnsi="Arial" w:cs="Arial"/>
          <w:sz w:val="20"/>
          <w:szCs w:val="20"/>
        </w:rPr>
        <w:t xml:space="preserve"> EUR letno, s tem da ima pravico do nadomestila plače zaradi odsotnosti iz tega naslova, če odsotnost traja do vključno</w:t>
      </w:r>
      <w:r w:rsidR="006D1399" w:rsidRPr="00BD62D6">
        <w:rPr>
          <w:rFonts w:ascii="Arial" w:hAnsi="Arial" w:cs="Arial"/>
          <w:sz w:val="20"/>
          <w:szCs w:val="20"/>
        </w:rPr>
        <w:t xml:space="preserve"> </w:t>
      </w:r>
      <w:r w:rsidR="00962C30" w:rsidRPr="00BD62D6">
        <w:rPr>
          <w:rFonts w:ascii="Arial" w:hAnsi="Arial" w:cs="Arial"/>
          <w:sz w:val="20"/>
          <w:szCs w:val="20"/>
        </w:rPr>
        <w:t>10</w:t>
      </w:r>
      <w:r w:rsidRPr="00BD62D6">
        <w:rPr>
          <w:rFonts w:ascii="Arial" w:hAnsi="Arial" w:cs="Arial"/>
          <w:sz w:val="20"/>
          <w:szCs w:val="20"/>
        </w:rPr>
        <w:t xml:space="preserve"> dni letno. Pri presoji organ nadzora upošteva značilnosti trga oziroma same dejavnosti, v kateri družba oziroma skupina deluje. V primeru utemeljenih poslovnih razlogov se lahko dodeli pravica v višjem znesku oziroma večjem številu dni, o čemer na predlog organa vodenja v konkretnih primerih odloča organ nadzora s sklepom;</w:t>
      </w:r>
    </w:p>
    <w:p w14:paraId="1DF8B38D" w14:textId="1D4F6CFB"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00962C30" w:rsidRPr="00BD62D6">
        <w:rPr>
          <w:rFonts w:ascii="Arial" w:hAnsi="Arial" w:cs="Arial"/>
          <w:b/>
          <w:sz w:val="20"/>
          <w:szCs w:val="20"/>
        </w:rPr>
        <w:t xml:space="preserve">letnega </w:t>
      </w:r>
      <w:r w:rsidRPr="00BD62D6">
        <w:rPr>
          <w:rFonts w:ascii="Arial" w:hAnsi="Arial" w:cs="Arial"/>
          <w:b/>
          <w:bCs/>
          <w:sz w:val="20"/>
          <w:szCs w:val="20"/>
        </w:rPr>
        <w:t>preventivnega managerskega zdravstvenega pregleda</w:t>
      </w:r>
      <w:r w:rsidR="00EA6A48" w:rsidRPr="00BD62D6">
        <w:rPr>
          <w:rFonts w:ascii="Arial" w:hAnsi="Arial" w:cs="Arial"/>
          <w:b/>
          <w:bCs/>
          <w:sz w:val="20"/>
          <w:szCs w:val="20"/>
        </w:rPr>
        <w:t xml:space="preserve">, </w:t>
      </w:r>
      <w:r w:rsidR="00EA6A48" w:rsidRPr="00BD62D6">
        <w:rPr>
          <w:rFonts w:ascii="Arial" w:hAnsi="Arial" w:cs="Arial"/>
          <w:sz w:val="20"/>
          <w:szCs w:val="20"/>
        </w:rPr>
        <w:t>pri čemer vrednost posameznega pregleda ne sme presegati</w:t>
      </w:r>
      <w:r w:rsidR="006D1399" w:rsidRPr="00BD62D6">
        <w:rPr>
          <w:rFonts w:ascii="Arial" w:hAnsi="Arial" w:cs="Arial"/>
          <w:sz w:val="20"/>
          <w:szCs w:val="20"/>
        </w:rPr>
        <w:t xml:space="preserve"> </w:t>
      </w:r>
      <w:r w:rsidR="00E51682" w:rsidRPr="00BD62D6">
        <w:rPr>
          <w:rFonts w:ascii="Arial" w:hAnsi="Arial" w:cs="Arial"/>
          <w:sz w:val="20"/>
          <w:szCs w:val="20"/>
        </w:rPr>
        <w:t>2</w:t>
      </w:r>
      <w:r w:rsidR="00EA6A48" w:rsidRPr="00BD62D6">
        <w:rPr>
          <w:rFonts w:ascii="Arial" w:hAnsi="Arial" w:cs="Arial"/>
          <w:sz w:val="20"/>
          <w:szCs w:val="20"/>
        </w:rPr>
        <w:t>.</w:t>
      </w:r>
      <w:r w:rsidR="00962C30" w:rsidRPr="00BD62D6">
        <w:rPr>
          <w:rFonts w:ascii="Arial" w:hAnsi="Arial" w:cs="Arial"/>
          <w:sz w:val="20"/>
          <w:szCs w:val="20"/>
        </w:rPr>
        <w:t xml:space="preserve">500 </w:t>
      </w:r>
      <w:r w:rsidR="00EA6A48" w:rsidRPr="00BD62D6">
        <w:rPr>
          <w:rFonts w:ascii="Arial" w:hAnsi="Arial" w:cs="Arial"/>
          <w:sz w:val="20"/>
          <w:szCs w:val="20"/>
        </w:rPr>
        <w:t>EUR</w:t>
      </w:r>
      <w:r w:rsidRPr="00BD62D6">
        <w:rPr>
          <w:rFonts w:ascii="Arial" w:hAnsi="Arial" w:cs="Arial"/>
          <w:sz w:val="20"/>
          <w:szCs w:val="20"/>
        </w:rPr>
        <w:t>;</w:t>
      </w:r>
    </w:p>
    <w:p w14:paraId="7058C4DA" w14:textId="2BF5DA6E" w:rsidR="006E68DB" w:rsidRPr="00BD62D6" w:rsidRDefault="00DA603F" w:rsidP="006E68DB">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 xml:space="preserve">plačila premij </w:t>
      </w:r>
      <w:r w:rsidR="006E68DB" w:rsidRPr="00BD62D6">
        <w:rPr>
          <w:rFonts w:ascii="Arial" w:hAnsi="Arial" w:cs="Arial"/>
          <w:sz w:val="20"/>
          <w:szCs w:val="20"/>
        </w:rPr>
        <w:t>za razna zavarovanja (kolektivno dodatno pokojninsko zavarovanje, nezgodno zavarovanje, dodatno zdravstveno zavarovanje, klasično življenjsko zavarovanje), razen plačil premij za vse oblike zavarovanja, ki dajejo upravičencu pravico do izplačila premoženja po polici (npr. naložbeno-življenjsko, individualno pokojninsko ipd.). Pri tem višina letne premije ne sme presegati 1/12 mesečnega bruto osnovnega dela prejemkov.</w:t>
      </w:r>
    </w:p>
    <w:p w14:paraId="2EA86471" w14:textId="77777777"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plačila premij za zavarovanje odgovornosti (D&amp;O)</w:t>
      </w:r>
      <w:r w:rsidRPr="00BD62D6">
        <w:rPr>
          <w:rFonts w:ascii="Arial" w:hAnsi="Arial" w:cs="Arial"/>
          <w:sz w:val="20"/>
          <w:szCs w:val="20"/>
        </w:rPr>
        <w:t>;</w:t>
      </w:r>
    </w:p>
    <w:p w14:paraId="0D220285" w14:textId="77777777"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uporabe plačilne kartice</w:t>
      </w:r>
      <w:r w:rsidRPr="00BD62D6">
        <w:rPr>
          <w:rFonts w:ascii="Arial" w:hAnsi="Arial" w:cs="Arial"/>
          <w:sz w:val="20"/>
          <w:szCs w:val="20"/>
        </w:rPr>
        <w:t xml:space="preserve"> za plačilo določenih stroškov (npr. stroški goriva za dodeljeno službeno vozilo, izobraževanje), vključno z reprezentanco, v skladu s poslovno finančnim načrtom in ob zagotavljanju sledljivosti porabe;</w:t>
      </w:r>
    </w:p>
    <w:p w14:paraId="6CC75605" w14:textId="77777777"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uporabe oziroma stroškov za reprezentanco</w:t>
      </w:r>
      <w:r w:rsidRPr="00BD62D6">
        <w:rPr>
          <w:rFonts w:ascii="Arial" w:hAnsi="Arial" w:cs="Arial"/>
          <w:sz w:val="20"/>
          <w:szCs w:val="20"/>
        </w:rPr>
        <w:t xml:space="preserve"> v skladu s poslovno finančnim načrtom in ob zagotavljanju sledljivosti uporabe;</w:t>
      </w:r>
    </w:p>
    <w:p w14:paraId="64285ED2" w14:textId="5CE137AC" w:rsidR="00DA603F" w:rsidRPr="00BD62D6" w:rsidRDefault="00DA603F" w:rsidP="00D25745">
      <w:pPr>
        <w:numPr>
          <w:ilvl w:val="0"/>
          <w:numId w:val="33"/>
        </w:numPr>
        <w:spacing w:after="16"/>
        <w:ind w:left="993" w:hanging="426"/>
        <w:contextualSpacing/>
        <w:jc w:val="both"/>
        <w:rPr>
          <w:rFonts w:ascii="Arial" w:hAnsi="Arial" w:cs="Arial"/>
          <w:sz w:val="20"/>
          <w:szCs w:val="20"/>
        </w:rPr>
      </w:pPr>
      <w:r w:rsidRPr="00BD62D6">
        <w:rPr>
          <w:rFonts w:ascii="Arial" w:hAnsi="Arial" w:cs="Arial"/>
          <w:sz w:val="20"/>
          <w:szCs w:val="20"/>
        </w:rPr>
        <w:t xml:space="preserve">pravica do </w:t>
      </w:r>
      <w:r w:rsidRPr="00BD62D6">
        <w:rPr>
          <w:rFonts w:ascii="Arial" w:hAnsi="Arial" w:cs="Arial"/>
          <w:b/>
          <w:bCs/>
          <w:sz w:val="20"/>
          <w:szCs w:val="20"/>
        </w:rPr>
        <w:t>povračila stroškov članarin v stanovskih organizacijah</w:t>
      </w:r>
      <w:r w:rsidRPr="00BD62D6">
        <w:rPr>
          <w:rFonts w:ascii="Arial" w:hAnsi="Arial" w:cs="Arial"/>
          <w:sz w:val="20"/>
          <w:szCs w:val="20"/>
        </w:rPr>
        <w:t>, ki so povezane z opravljanjem funkcije organa vodenja, največ v višini do</w:t>
      </w:r>
      <w:r w:rsidR="006D1399" w:rsidRPr="00BD62D6">
        <w:rPr>
          <w:rFonts w:ascii="Arial" w:hAnsi="Arial" w:cs="Arial"/>
          <w:sz w:val="20"/>
          <w:szCs w:val="20"/>
        </w:rPr>
        <w:t xml:space="preserve"> </w:t>
      </w:r>
      <w:r w:rsidR="00D668A7" w:rsidRPr="00BD62D6">
        <w:rPr>
          <w:rFonts w:ascii="Arial" w:hAnsi="Arial" w:cs="Arial"/>
          <w:sz w:val="20"/>
          <w:szCs w:val="20"/>
        </w:rPr>
        <w:t>1.500 EUR</w:t>
      </w:r>
      <w:r w:rsidRPr="00BD62D6">
        <w:rPr>
          <w:rFonts w:ascii="Arial" w:hAnsi="Arial" w:cs="Arial"/>
          <w:sz w:val="20"/>
          <w:szCs w:val="20"/>
        </w:rPr>
        <w:t xml:space="preserve"> letno. Pri presoji organ nadzora upošteva značilnosti trga oziroma same dejavnosti, v katerih družba oziroma skupina deluje ter poslovne običaje, vezane na to področje sodelovanja. V primeru utemeljenih poslovnih razlogov se lahko dodeli tudi pravica v višjem znesku, o čemer na predlog organa vodenja v konkretnih primerih odloča organ nadzora s sklepom</w:t>
      </w:r>
      <w:r w:rsidR="00240925" w:rsidRPr="00BD62D6">
        <w:rPr>
          <w:rFonts w:ascii="Arial" w:hAnsi="Arial" w:cs="Arial"/>
          <w:sz w:val="20"/>
          <w:szCs w:val="20"/>
        </w:rPr>
        <w:t>.</w:t>
      </w:r>
    </w:p>
    <w:p w14:paraId="55375931" w14:textId="77777777" w:rsidR="00D668A7" w:rsidRPr="00BD62D6" w:rsidRDefault="00D668A7" w:rsidP="00D25745">
      <w:pPr>
        <w:spacing w:after="16"/>
        <w:ind w:left="993" w:hanging="426"/>
        <w:contextualSpacing/>
        <w:jc w:val="both"/>
        <w:rPr>
          <w:rFonts w:ascii="Arial" w:hAnsi="Arial" w:cs="Arial"/>
          <w:sz w:val="20"/>
          <w:szCs w:val="20"/>
        </w:rPr>
      </w:pPr>
    </w:p>
    <w:p w14:paraId="0E2B4395" w14:textId="4425C002" w:rsidR="00D668A7" w:rsidRPr="00BD62D6" w:rsidRDefault="00D668A7" w:rsidP="00B91AED">
      <w:pPr>
        <w:spacing w:after="16"/>
        <w:ind w:left="567"/>
        <w:contextualSpacing/>
        <w:jc w:val="both"/>
        <w:rPr>
          <w:rFonts w:ascii="Arial" w:hAnsi="Arial" w:cs="Arial"/>
          <w:sz w:val="20"/>
          <w:szCs w:val="20"/>
        </w:rPr>
      </w:pPr>
      <w:r w:rsidRPr="00BD62D6">
        <w:rPr>
          <w:rFonts w:ascii="Arial" w:hAnsi="Arial" w:cs="Arial"/>
          <w:sz w:val="20"/>
          <w:szCs w:val="20"/>
        </w:rPr>
        <w:t>Nadzorni svet Družbe določi druge pravice s posebnim aktom o določitvi pravic članov poslovodstva.</w:t>
      </w:r>
    </w:p>
    <w:p w14:paraId="0A545B90" w14:textId="77777777" w:rsidR="00D668A7" w:rsidRPr="00BD62D6" w:rsidRDefault="00D668A7" w:rsidP="001101CF">
      <w:pPr>
        <w:spacing w:after="16"/>
        <w:contextualSpacing/>
        <w:jc w:val="both"/>
        <w:rPr>
          <w:rFonts w:ascii="Arial" w:hAnsi="Arial" w:cs="Arial"/>
          <w:sz w:val="20"/>
          <w:szCs w:val="20"/>
        </w:rPr>
      </w:pPr>
    </w:p>
    <w:p w14:paraId="68D359A0" w14:textId="67371969" w:rsidR="00DA603F" w:rsidRPr="00BD62D6" w:rsidRDefault="00DA603F" w:rsidP="00B91AED">
      <w:pPr>
        <w:tabs>
          <w:tab w:val="left" w:pos="567"/>
          <w:tab w:val="left" w:pos="993"/>
        </w:tabs>
        <w:spacing w:after="16"/>
        <w:contextualSpacing/>
        <w:jc w:val="both"/>
        <w:rPr>
          <w:rFonts w:ascii="Arial" w:hAnsi="Arial" w:cs="Arial"/>
          <w:b/>
          <w:bCs/>
          <w:sz w:val="20"/>
          <w:szCs w:val="20"/>
        </w:rPr>
      </w:pPr>
      <w:r w:rsidRPr="00BD62D6">
        <w:rPr>
          <w:rFonts w:ascii="Arial" w:hAnsi="Arial" w:cs="Arial"/>
          <w:b/>
          <w:bCs/>
          <w:sz w:val="20"/>
          <w:szCs w:val="20"/>
        </w:rPr>
        <w:t xml:space="preserve">4.2 </w:t>
      </w:r>
      <w:r w:rsidR="00B91AED" w:rsidRPr="00BD62D6">
        <w:rPr>
          <w:rFonts w:ascii="Arial" w:hAnsi="Arial" w:cs="Arial"/>
          <w:b/>
          <w:bCs/>
          <w:sz w:val="20"/>
          <w:szCs w:val="20"/>
        </w:rPr>
        <w:tab/>
      </w:r>
      <w:r w:rsidRPr="00BD62D6">
        <w:rPr>
          <w:rFonts w:ascii="Arial" w:hAnsi="Arial" w:cs="Arial"/>
          <w:b/>
          <w:bCs/>
          <w:sz w:val="20"/>
          <w:szCs w:val="20"/>
        </w:rPr>
        <w:t>P</w:t>
      </w:r>
      <w:r w:rsidR="00B91AED" w:rsidRPr="00BD62D6">
        <w:rPr>
          <w:rFonts w:ascii="Arial" w:hAnsi="Arial" w:cs="Arial"/>
          <w:b/>
          <w:bCs/>
          <w:sz w:val="20"/>
          <w:szCs w:val="20"/>
        </w:rPr>
        <w:t xml:space="preserve">osebni denarni prejemki, ki jih ureja </w:t>
      </w:r>
      <w:r w:rsidRPr="00BD62D6">
        <w:rPr>
          <w:rFonts w:ascii="Arial" w:hAnsi="Arial" w:cs="Arial"/>
          <w:b/>
          <w:bCs/>
          <w:sz w:val="20"/>
          <w:szCs w:val="20"/>
        </w:rPr>
        <w:t>ZDR-1</w:t>
      </w:r>
    </w:p>
    <w:p w14:paraId="0F223C99" w14:textId="77777777" w:rsidR="00DA603F" w:rsidRPr="00BD62D6" w:rsidRDefault="00DA603F" w:rsidP="001101CF">
      <w:pPr>
        <w:spacing w:after="16"/>
        <w:contextualSpacing/>
        <w:jc w:val="both"/>
        <w:rPr>
          <w:rFonts w:ascii="Arial" w:hAnsi="Arial" w:cs="Arial"/>
          <w:sz w:val="20"/>
          <w:szCs w:val="20"/>
        </w:rPr>
      </w:pPr>
    </w:p>
    <w:p w14:paraId="2250D4C0" w14:textId="5097B36A" w:rsidR="00D668A7" w:rsidRPr="00BD62D6" w:rsidRDefault="00D668A7" w:rsidP="00B91AED">
      <w:pPr>
        <w:pStyle w:val="HTML-oblikovano"/>
        <w:tabs>
          <w:tab w:val="clear" w:pos="916"/>
          <w:tab w:val="left" w:pos="993"/>
        </w:tabs>
        <w:spacing w:after="16"/>
        <w:ind w:left="567"/>
        <w:contextualSpacing/>
        <w:jc w:val="both"/>
        <w:rPr>
          <w:rFonts w:ascii="Arial" w:hAnsi="Arial" w:cs="Arial"/>
          <w:color w:val="auto"/>
          <w:sz w:val="20"/>
          <w:szCs w:val="20"/>
        </w:rPr>
      </w:pPr>
      <w:r w:rsidRPr="00BD62D6">
        <w:rPr>
          <w:rFonts w:ascii="Arial" w:hAnsi="Arial" w:cs="Arial"/>
          <w:color w:val="auto"/>
          <w:sz w:val="20"/>
          <w:szCs w:val="20"/>
        </w:rPr>
        <w:t xml:space="preserve">Člani poslovodstva </w:t>
      </w:r>
      <w:r w:rsidR="00B91AED" w:rsidRPr="00BD62D6">
        <w:rPr>
          <w:rFonts w:ascii="Arial" w:hAnsi="Arial" w:cs="Arial"/>
          <w:color w:val="auto"/>
          <w:sz w:val="20"/>
          <w:szCs w:val="20"/>
          <w:lang w:val="sl-SI"/>
        </w:rPr>
        <w:t>D</w:t>
      </w:r>
      <w:proofErr w:type="spellStart"/>
      <w:r w:rsidRPr="00BD62D6">
        <w:rPr>
          <w:rFonts w:ascii="Arial" w:hAnsi="Arial" w:cs="Arial"/>
          <w:color w:val="auto"/>
          <w:sz w:val="20"/>
          <w:szCs w:val="20"/>
        </w:rPr>
        <w:t>ružbe</w:t>
      </w:r>
      <w:proofErr w:type="spellEnd"/>
      <w:r w:rsidRPr="00BD62D6">
        <w:rPr>
          <w:rFonts w:ascii="Arial" w:hAnsi="Arial" w:cs="Arial"/>
          <w:color w:val="auto"/>
          <w:sz w:val="20"/>
          <w:szCs w:val="20"/>
        </w:rPr>
        <w:t xml:space="preserve"> imajo </w:t>
      </w:r>
      <w:r w:rsidRPr="00BD62D6">
        <w:rPr>
          <w:rFonts w:ascii="Arial" w:hAnsi="Arial" w:cs="Arial"/>
          <w:color w:val="auto"/>
          <w:sz w:val="20"/>
          <w:szCs w:val="20"/>
          <w:lang w:val="sl-SI"/>
        </w:rPr>
        <w:t xml:space="preserve">lahko določene tudi </w:t>
      </w:r>
      <w:r w:rsidRPr="00BD62D6">
        <w:rPr>
          <w:rFonts w:ascii="Arial" w:hAnsi="Arial" w:cs="Arial"/>
          <w:color w:val="auto"/>
          <w:sz w:val="20"/>
          <w:szCs w:val="20"/>
        </w:rPr>
        <w:t>naslednje druge pravice:</w:t>
      </w:r>
    </w:p>
    <w:p w14:paraId="6F7AD92C" w14:textId="5F1208CA" w:rsidR="00D668A7" w:rsidRPr="00BD62D6" w:rsidRDefault="00DB6A3F" w:rsidP="00B91AED">
      <w:pPr>
        <w:pStyle w:val="HTML-oblikovano"/>
        <w:numPr>
          <w:ilvl w:val="0"/>
          <w:numId w:val="30"/>
        </w:numPr>
        <w:tabs>
          <w:tab w:val="clear" w:pos="502"/>
          <w:tab w:val="clear" w:pos="916"/>
        </w:tabs>
        <w:spacing w:after="16"/>
        <w:ind w:left="993" w:hanging="426"/>
        <w:contextualSpacing/>
        <w:jc w:val="both"/>
        <w:rPr>
          <w:rFonts w:ascii="Arial" w:hAnsi="Arial" w:cs="Arial"/>
          <w:color w:val="auto"/>
          <w:sz w:val="20"/>
          <w:szCs w:val="20"/>
        </w:rPr>
      </w:pPr>
      <w:r w:rsidRPr="00BD62D6">
        <w:rPr>
          <w:rFonts w:ascii="Arial" w:hAnsi="Arial" w:cs="Arial"/>
          <w:color w:val="auto"/>
          <w:sz w:val="20"/>
          <w:szCs w:val="20"/>
          <w:lang w:val="sl-SI"/>
        </w:rPr>
        <w:t>p</w:t>
      </w:r>
      <w:proofErr w:type="spellStart"/>
      <w:r w:rsidR="00D668A7" w:rsidRPr="00BD62D6">
        <w:rPr>
          <w:rFonts w:ascii="Arial" w:hAnsi="Arial" w:cs="Arial"/>
          <w:color w:val="auto"/>
          <w:sz w:val="20"/>
          <w:szCs w:val="20"/>
        </w:rPr>
        <w:t>ravica</w:t>
      </w:r>
      <w:proofErr w:type="spellEnd"/>
      <w:r w:rsidR="00D668A7" w:rsidRPr="00BD62D6">
        <w:rPr>
          <w:rFonts w:ascii="Arial" w:hAnsi="Arial" w:cs="Arial"/>
          <w:color w:val="auto"/>
          <w:sz w:val="20"/>
          <w:szCs w:val="20"/>
        </w:rPr>
        <w:t xml:space="preserve"> do </w:t>
      </w:r>
      <w:r w:rsidR="00D668A7" w:rsidRPr="00BD62D6">
        <w:rPr>
          <w:rFonts w:ascii="Arial" w:hAnsi="Arial" w:cs="Arial"/>
          <w:b/>
          <w:color w:val="auto"/>
          <w:sz w:val="20"/>
          <w:szCs w:val="20"/>
        </w:rPr>
        <w:t>regresa za letni dopust</w:t>
      </w:r>
      <w:r w:rsidR="00D668A7" w:rsidRPr="00BD62D6">
        <w:rPr>
          <w:rFonts w:ascii="Arial" w:hAnsi="Arial" w:cs="Arial"/>
          <w:color w:val="auto"/>
          <w:sz w:val="20"/>
          <w:szCs w:val="20"/>
        </w:rPr>
        <w:t xml:space="preserve"> pod enakimi pogoji in v enaki višini, kot velja za ostale delavce v </w:t>
      </w:r>
      <w:r w:rsidRPr="00BD62D6">
        <w:rPr>
          <w:rFonts w:ascii="Arial" w:hAnsi="Arial" w:cs="Arial"/>
          <w:color w:val="auto"/>
          <w:sz w:val="20"/>
          <w:szCs w:val="20"/>
          <w:lang w:val="sl-SI"/>
        </w:rPr>
        <w:t>D</w:t>
      </w:r>
      <w:proofErr w:type="spellStart"/>
      <w:r w:rsidR="00D668A7" w:rsidRPr="00BD62D6">
        <w:rPr>
          <w:rFonts w:ascii="Arial" w:hAnsi="Arial" w:cs="Arial"/>
          <w:color w:val="auto"/>
          <w:sz w:val="20"/>
          <w:szCs w:val="20"/>
        </w:rPr>
        <w:t>ružb</w:t>
      </w:r>
      <w:r w:rsidRPr="00BD62D6">
        <w:rPr>
          <w:rFonts w:ascii="Arial" w:hAnsi="Arial" w:cs="Arial"/>
          <w:color w:val="auto"/>
          <w:sz w:val="20"/>
          <w:szCs w:val="20"/>
          <w:lang w:val="sl-SI"/>
        </w:rPr>
        <w:t>i</w:t>
      </w:r>
      <w:proofErr w:type="spellEnd"/>
      <w:r w:rsidRPr="00BD62D6">
        <w:rPr>
          <w:rFonts w:ascii="Arial" w:hAnsi="Arial" w:cs="Arial"/>
          <w:color w:val="auto"/>
          <w:sz w:val="20"/>
          <w:szCs w:val="20"/>
          <w:lang w:val="sl-SI"/>
        </w:rPr>
        <w:t xml:space="preserve"> (k</w:t>
      </w:r>
      <w:proofErr w:type="spellStart"/>
      <w:r w:rsidR="00D668A7" w:rsidRPr="00BD62D6">
        <w:rPr>
          <w:rFonts w:ascii="Arial" w:hAnsi="Arial" w:cs="Arial"/>
          <w:color w:val="auto"/>
          <w:sz w:val="20"/>
          <w:szCs w:val="20"/>
        </w:rPr>
        <w:t>olikor</w:t>
      </w:r>
      <w:proofErr w:type="spellEnd"/>
      <w:r w:rsidR="00D668A7" w:rsidRPr="00BD62D6">
        <w:rPr>
          <w:rFonts w:ascii="Arial" w:hAnsi="Arial" w:cs="Arial"/>
          <w:color w:val="auto"/>
          <w:sz w:val="20"/>
          <w:szCs w:val="20"/>
        </w:rPr>
        <w:t xml:space="preserve"> delavci prejmejo regres v različni višini, se regres določi v višini, ki je bila kot najnižja izplačana delavcu, ki je delal polni delovni čas in mu pripada celotni regres</w:t>
      </w:r>
      <w:r w:rsidRPr="00BD62D6">
        <w:rPr>
          <w:rFonts w:ascii="Arial" w:hAnsi="Arial" w:cs="Arial"/>
          <w:color w:val="auto"/>
          <w:sz w:val="20"/>
          <w:szCs w:val="20"/>
          <w:lang w:val="sl-SI"/>
        </w:rPr>
        <w:t>);</w:t>
      </w:r>
    </w:p>
    <w:p w14:paraId="56EA6CA9" w14:textId="1445D01E" w:rsidR="00D668A7" w:rsidRPr="00BD62D6" w:rsidRDefault="00DB6A3F" w:rsidP="00B91AED">
      <w:pPr>
        <w:pStyle w:val="HTML-oblikovano"/>
        <w:numPr>
          <w:ilvl w:val="0"/>
          <w:numId w:val="30"/>
        </w:numPr>
        <w:tabs>
          <w:tab w:val="clear" w:pos="502"/>
          <w:tab w:val="clear" w:pos="916"/>
        </w:tabs>
        <w:spacing w:after="16"/>
        <w:ind w:left="993" w:hanging="426"/>
        <w:contextualSpacing/>
        <w:jc w:val="both"/>
        <w:rPr>
          <w:rFonts w:ascii="Arial" w:hAnsi="Arial" w:cs="Arial"/>
          <w:color w:val="auto"/>
          <w:sz w:val="20"/>
          <w:szCs w:val="20"/>
        </w:rPr>
      </w:pPr>
      <w:r w:rsidRPr="00BD62D6">
        <w:rPr>
          <w:rFonts w:ascii="Arial" w:hAnsi="Arial" w:cs="Arial"/>
          <w:color w:val="auto"/>
          <w:sz w:val="20"/>
          <w:szCs w:val="20"/>
          <w:lang w:val="sl-SI"/>
        </w:rPr>
        <w:t>p</w:t>
      </w:r>
      <w:proofErr w:type="spellStart"/>
      <w:r w:rsidR="00D668A7" w:rsidRPr="00BD62D6">
        <w:rPr>
          <w:rFonts w:ascii="Arial" w:hAnsi="Arial" w:cs="Arial"/>
          <w:color w:val="auto"/>
          <w:sz w:val="20"/>
          <w:szCs w:val="20"/>
        </w:rPr>
        <w:t>ravica</w:t>
      </w:r>
      <w:proofErr w:type="spellEnd"/>
      <w:r w:rsidR="00D668A7" w:rsidRPr="00BD62D6">
        <w:rPr>
          <w:rFonts w:ascii="Arial" w:hAnsi="Arial" w:cs="Arial"/>
          <w:color w:val="auto"/>
          <w:sz w:val="20"/>
          <w:szCs w:val="20"/>
        </w:rPr>
        <w:t xml:space="preserve"> do </w:t>
      </w:r>
      <w:r w:rsidR="00D668A7" w:rsidRPr="00BD62D6">
        <w:rPr>
          <w:rFonts w:ascii="Arial" w:hAnsi="Arial" w:cs="Arial"/>
          <w:b/>
          <w:color w:val="auto"/>
          <w:sz w:val="20"/>
          <w:szCs w:val="20"/>
        </w:rPr>
        <w:t>odpravnine ob upokojitvi</w:t>
      </w:r>
      <w:r w:rsidR="00D668A7" w:rsidRPr="00BD62D6">
        <w:rPr>
          <w:rFonts w:ascii="Arial" w:hAnsi="Arial" w:cs="Arial"/>
          <w:color w:val="auto"/>
          <w:sz w:val="20"/>
          <w:szCs w:val="20"/>
        </w:rPr>
        <w:t xml:space="preserve"> pod pogoji in v višini, ki jo določa zakon, ki ureja delovna razmerja</w:t>
      </w:r>
      <w:r w:rsidRPr="00BD62D6">
        <w:rPr>
          <w:rFonts w:ascii="Arial" w:hAnsi="Arial" w:cs="Arial"/>
          <w:color w:val="auto"/>
          <w:sz w:val="20"/>
          <w:szCs w:val="20"/>
          <w:lang w:val="sl-SI"/>
        </w:rPr>
        <w:t>;</w:t>
      </w:r>
    </w:p>
    <w:p w14:paraId="7A577D03" w14:textId="56D97D95" w:rsidR="00D668A7" w:rsidRPr="00BD62D6" w:rsidRDefault="00DB6A3F" w:rsidP="00B91AED">
      <w:pPr>
        <w:pStyle w:val="HTML-oblikovano"/>
        <w:numPr>
          <w:ilvl w:val="0"/>
          <w:numId w:val="30"/>
        </w:numPr>
        <w:tabs>
          <w:tab w:val="clear" w:pos="502"/>
          <w:tab w:val="clear" w:pos="916"/>
        </w:tabs>
        <w:spacing w:after="16"/>
        <w:ind w:left="993" w:hanging="426"/>
        <w:contextualSpacing/>
        <w:jc w:val="both"/>
        <w:rPr>
          <w:rFonts w:ascii="Arial" w:hAnsi="Arial" w:cs="Arial"/>
          <w:color w:val="auto"/>
          <w:sz w:val="20"/>
          <w:szCs w:val="20"/>
        </w:rPr>
      </w:pPr>
      <w:r w:rsidRPr="00BD62D6">
        <w:rPr>
          <w:rFonts w:ascii="Arial" w:hAnsi="Arial" w:cs="Arial"/>
          <w:color w:val="auto"/>
          <w:sz w:val="20"/>
          <w:szCs w:val="20"/>
          <w:lang w:val="sl-SI"/>
        </w:rPr>
        <w:t>p</w:t>
      </w:r>
      <w:proofErr w:type="spellStart"/>
      <w:r w:rsidR="00D668A7" w:rsidRPr="00BD62D6">
        <w:rPr>
          <w:rFonts w:ascii="Arial" w:hAnsi="Arial" w:cs="Arial"/>
          <w:color w:val="auto"/>
          <w:sz w:val="20"/>
          <w:szCs w:val="20"/>
        </w:rPr>
        <w:t>ravica</w:t>
      </w:r>
      <w:proofErr w:type="spellEnd"/>
      <w:r w:rsidR="00D668A7" w:rsidRPr="00BD62D6">
        <w:rPr>
          <w:rFonts w:ascii="Arial" w:hAnsi="Arial" w:cs="Arial"/>
          <w:color w:val="auto"/>
          <w:sz w:val="20"/>
          <w:szCs w:val="20"/>
        </w:rPr>
        <w:t xml:space="preserve"> do </w:t>
      </w:r>
      <w:r w:rsidR="00D668A7" w:rsidRPr="00BD62D6">
        <w:rPr>
          <w:rFonts w:ascii="Arial" w:hAnsi="Arial" w:cs="Arial"/>
          <w:b/>
          <w:color w:val="auto"/>
          <w:sz w:val="20"/>
          <w:szCs w:val="20"/>
        </w:rPr>
        <w:t>povračila stroškov</w:t>
      </w:r>
      <w:r w:rsidR="00D668A7" w:rsidRPr="00BD62D6">
        <w:rPr>
          <w:rFonts w:ascii="Arial" w:hAnsi="Arial" w:cs="Arial"/>
          <w:color w:val="auto"/>
          <w:sz w:val="20"/>
          <w:szCs w:val="20"/>
        </w:rPr>
        <w:t xml:space="preserve">, potrebnih za oziroma v zvezi z opravljanjem funkcije pod pogoji in v višini, ki velja za ostale delavce v </w:t>
      </w:r>
      <w:r w:rsidRPr="00BD62D6">
        <w:rPr>
          <w:rFonts w:ascii="Arial" w:hAnsi="Arial" w:cs="Arial"/>
          <w:color w:val="auto"/>
          <w:sz w:val="20"/>
          <w:szCs w:val="20"/>
          <w:lang w:val="sl-SI"/>
        </w:rPr>
        <w:t>D</w:t>
      </w:r>
      <w:proofErr w:type="spellStart"/>
      <w:r w:rsidR="00D668A7" w:rsidRPr="00BD62D6">
        <w:rPr>
          <w:rFonts w:ascii="Arial" w:hAnsi="Arial" w:cs="Arial"/>
          <w:color w:val="auto"/>
          <w:sz w:val="20"/>
          <w:szCs w:val="20"/>
        </w:rPr>
        <w:t>ružbi</w:t>
      </w:r>
      <w:proofErr w:type="spellEnd"/>
      <w:r w:rsidR="00D668A7" w:rsidRPr="00BD62D6">
        <w:rPr>
          <w:rFonts w:ascii="Arial" w:hAnsi="Arial" w:cs="Arial"/>
          <w:color w:val="auto"/>
          <w:sz w:val="20"/>
          <w:szCs w:val="20"/>
        </w:rPr>
        <w:t>, in sicer: povračilo za službena potovanja, kilometrina, povračilo stroškov prevoza na delo in z dela in regres za prehrano med delom</w:t>
      </w:r>
      <w:r w:rsidRPr="00BD62D6">
        <w:rPr>
          <w:rFonts w:ascii="Arial" w:hAnsi="Arial" w:cs="Arial"/>
          <w:color w:val="auto"/>
          <w:sz w:val="20"/>
          <w:szCs w:val="20"/>
          <w:lang w:val="sl-SI"/>
        </w:rPr>
        <w:t xml:space="preserve"> (k</w:t>
      </w:r>
      <w:proofErr w:type="spellStart"/>
      <w:r w:rsidR="00D668A7" w:rsidRPr="00BD62D6">
        <w:rPr>
          <w:rFonts w:ascii="Arial" w:hAnsi="Arial" w:cs="Arial"/>
          <w:color w:val="auto"/>
          <w:sz w:val="20"/>
          <w:szCs w:val="20"/>
        </w:rPr>
        <w:t>olikor</w:t>
      </w:r>
      <w:proofErr w:type="spellEnd"/>
      <w:r w:rsidR="00D668A7" w:rsidRPr="00BD62D6">
        <w:rPr>
          <w:rFonts w:ascii="Arial" w:hAnsi="Arial" w:cs="Arial"/>
          <w:color w:val="auto"/>
          <w:sz w:val="20"/>
          <w:szCs w:val="20"/>
        </w:rPr>
        <w:t xml:space="preserve"> član organa vodenja uporablja službeno vozilo tudi v zasebne namene, mu povračilo stroškov prevoza na delo in z dela ne pripada</w:t>
      </w:r>
      <w:r w:rsidRPr="00BD62D6">
        <w:rPr>
          <w:rFonts w:ascii="Arial" w:hAnsi="Arial" w:cs="Arial"/>
          <w:color w:val="auto"/>
          <w:sz w:val="20"/>
          <w:szCs w:val="20"/>
          <w:lang w:val="sl-SI"/>
        </w:rPr>
        <w:t>, č</w:t>
      </w:r>
      <w:r w:rsidR="00D668A7" w:rsidRPr="00BD62D6">
        <w:rPr>
          <w:rFonts w:ascii="Arial" w:hAnsi="Arial" w:cs="Arial"/>
          <w:color w:val="auto"/>
          <w:sz w:val="20"/>
          <w:szCs w:val="20"/>
        </w:rPr>
        <w:t>e višino povračila stroškov za člane poslovodstva ureja poseben prisilen predpis, se uporablja ta predpis</w:t>
      </w:r>
      <w:r w:rsidRPr="00BD62D6">
        <w:rPr>
          <w:rFonts w:ascii="Arial" w:hAnsi="Arial" w:cs="Arial"/>
          <w:color w:val="auto"/>
          <w:sz w:val="20"/>
          <w:szCs w:val="20"/>
          <w:lang w:val="sl-SI"/>
        </w:rPr>
        <w:t>);</w:t>
      </w:r>
    </w:p>
    <w:p w14:paraId="0963D255" w14:textId="49137385" w:rsidR="00D668A7" w:rsidRPr="00BD62D6" w:rsidRDefault="00DB6A3F" w:rsidP="00B91AED">
      <w:pPr>
        <w:pStyle w:val="Default"/>
        <w:numPr>
          <w:ilvl w:val="0"/>
          <w:numId w:val="30"/>
        </w:numPr>
        <w:tabs>
          <w:tab w:val="clear"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
        <w:ind w:left="993" w:hanging="426"/>
        <w:contextualSpacing/>
        <w:jc w:val="both"/>
        <w:rPr>
          <w:rFonts w:ascii="Arial" w:eastAsia="Times New Roman" w:hAnsi="Arial" w:cs="Arial"/>
          <w:color w:val="auto"/>
          <w:sz w:val="20"/>
          <w:szCs w:val="20"/>
          <w:lang w:eastAsia="sl-SI"/>
        </w:rPr>
      </w:pPr>
      <w:r w:rsidRPr="00BD62D6">
        <w:rPr>
          <w:rFonts w:ascii="Arial" w:eastAsia="Times New Roman" w:hAnsi="Arial" w:cs="Arial"/>
          <w:color w:val="auto"/>
          <w:sz w:val="20"/>
          <w:szCs w:val="20"/>
          <w:lang w:eastAsia="sl-SI"/>
        </w:rPr>
        <w:t>p</w:t>
      </w:r>
      <w:r w:rsidR="00D668A7" w:rsidRPr="00BD62D6">
        <w:rPr>
          <w:rFonts w:ascii="Arial" w:eastAsia="Times New Roman" w:hAnsi="Arial" w:cs="Arial"/>
          <w:color w:val="auto"/>
          <w:sz w:val="20"/>
          <w:szCs w:val="20"/>
          <w:lang w:eastAsia="sl-SI"/>
        </w:rPr>
        <w:t xml:space="preserve">ravica do </w:t>
      </w:r>
      <w:r w:rsidR="00D668A7" w:rsidRPr="00BD62D6">
        <w:rPr>
          <w:rFonts w:ascii="Arial" w:eastAsia="Times New Roman" w:hAnsi="Arial" w:cs="Arial"/>
          <w:b/>
          <w:color w:val="auto"/>
          <w:sz w:val="20"/>
          <w:szCs w:val="20"/>
          <w:lang w:eastAsia="sl-SI"/>
        </w:rPr>
        <w:t>nadomestila plače za čas odsotnosti</w:t>
      </w:r>
      <w:r w:rsidR="00D668A7" w:rsidRPr="00BD62D6">
        <w:rPr>
          <w:rFonts w:ascii="Arial" w:eastAsia="Times New Roman" w:hAnsi="Arial" w:cs="Arial"/>
          <w:color w:val="auto"/>
          <w:sz w:val="20"/>
          <w:szCs w:val="20"/>
          <w:lang w:eastAsia="sl-SI"/>
        </w:rPr>
        <w:t xml:space="preserve"> v primerih, trajanju in v višini, določeni z veljavnimi zakoni, razen za nadomestilo plače zaradi bolezni ali poškodbe pri delu, ki pripada v višini, ki velja za ostale zaposlene v </w:t>
      </w:r>
      <w:r w:rsidRPr="00BD62D6">
        <w:rPr>
          <w:rFonts w:ascii="Arial" w:eastAsia="Times New Roman" w:hAnsi="Arial" w:cs="Arial"/>
          <w:color w:val="auto"/>
          <w:sz w:val="20"/>
          <w:szCs w:val="20"/>
          <w:lang w:eastAsia="sl-SI"/>
        </w:rPr>
        <w:t>D</w:t>
      </w:r>
      <w:r w:rsidR="00D668A7" w:rsidRPr="00BD62D6">
        <w:rPr>
          <w:rFonts w:ascii="Arial" w:eastAsia="Times New Roman" w:hAnsi="Arial" w:cs="Arial"/>
          <w:color w:val="auto"/>
          <w:sz w:val="20"/>
          <w:szCs w:val="20"/>
          <w:lang w:eastAsia="sl-SI"/>
        </w:rPr>
        <w:t>ružbi.</w:t>
      </w:r>
    </w:p>
    <w:p w14:paraId="5588AC44" w14:textId="31056715" w:rsidR="00D668A7" w:rsidRPr="00BD62D6" w:rsidRDefault="00D668A7" w:rsidP="00B91AED">
      <w:pPr>
        <w:pStyle w:val="Default"/>
        <w:numPr>
          <w:ilvl w:val="0"/>
          <w:numId w:val="30"/>
        </w:numPr>
        <w:tabs>
          <w:tab w:val="clear"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
        <w:ind w:left="993" w:hanging="426"/>
        <w:contextualSpacing/>
        <w:jc w:val="both"/>
        <w:rPr>
          <w:rFonts w:ascii="Arial" w:eastAsia="Times New Roman" w:hAnsi="Arial" w:cs="Arial"/>
          <w:color w:val="auto"/>
          <w:sz w:val="20"/>
          <w:szCs w:val="20"/>
          <w:lang w:eastAsia="sl-SI"/>
        </w:rPr>
      </w:pPr>
      <w:r w:rsidRPr="00BD62D6">
        <w:rPr>
          <w:rFonts w:ascii="Arial" w:eastAsia="Times New Roman" w:hAnsi="Arial" w:cs="Arial"/>
          <w:color w:val="auto"/>
          <w:sz w:val="20"/>
          <w:szCs w:val="20"/>
          <w:lang w:eastAsia="sl-SI"/>
        </w:rPr>
        <w:t>Pravica do jubilejne nagrade</w:t>
      </w:r>
      <w:r w:rsidR="00B91AED" w:rsidRPr="00BD62D6">
        <w:rPr>
          <w:rFonts w:ascii="Arial" w:eastAsia="Times New Roman" w:hAnsi="Arial" w:cs="Arial"/>
          <w:color w:val="auto"/>
          <w:sz w:val="20"/>
          <w:szCs w:val="20"/>
          <w:lang w:eastAsia="sl-SI"/>
        </w:rPr>
        <w:t>,</w:t>
      </w:r>
      <w:r w:rsidRPr="00BD62D6">
        <w:rPr>
          <w:rFonts w:ascii="Arial" w:eastAsia="Times New Roman" w:hAnsi="Arial" w:cs="Arial"/>
          <w:color w:val="auto"/>
          <w:sz w:val="20"/>
          <w:szCs w:val="20"/>
          <w:lang w:eastAsia="sl-SI"/>
        </w:rPr>
        <w:t xml:space="preserve"> in sicer:</w:t>
      </w:r>
    </w:p>
    <w:p w14:paraId="77459F0A" w14:textId="3DAEE15E" w:rsidR="00D668A7" w:rsidRPr="00BD62D6" w:rsidRDefault="00D668A7" w:rsidP="00B91AED">
      <w:pPr>
        <w:numPr>
          <w:ilvl w:val="0"/>
          <w:numId w:val="35"/>
        </w:numPr>
        <w:tabs>
          <w:tab w:val="left" w:pos="1560"/>
        </w:tabs>
        <w:spacing w:after="16" w:line="240" w:lineRule="auto"/>
        <w:ind w:left="1418" w:hanging="425"/>
        <w:contextualSpacing/>
        <w:rPr>
          <w:rFonts w:ascii="Arial" w:hAnsi="Arial" w:cs="Arial"/>
          <w:sz w:val="20"/>
          <w:szCs w:val="20"/>
        </w:rPr>
      </w:pPr>
      <w:r w:rsidRPr="00BD62D6">
        <w:rPr>
          <w:rFonts w:ascii="Arial" w:hAnsi="Arial" w:cs="Arial"/>
          <w:sz w:val="20"/>
          <w:szCs w:val="20"/>
        </w:rPr>
        <w:t xml:space="preserve">za 10 let delovne dobe pri delodajalcu v </w:t>
      </w:r>
      <w:r w:rsidR="00B91AED" w:rsidRPr="00BD62D6">
        <w:rPr>
          <w:rFonts w:ascii="Arial" w:hAnsi="Arial" w:cs="Arial"/>
          <w:sz w:val="20"/>
          <w:szCs w:val="20"/>
        </w:rPr>
        <w:t>Skupini</w:t>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r>
      <w:r w:rsidR="00B91AED" w:rsidRPr="00BD62D6">
        <w:rPr>
          <w:rFonts w:ascii="Arial" w:hAnsi="Arial" w:cs="Arial"/>
          <w:sz w:val="20"/>
          <w:szCs w:val="20"/>
        </w:rPr>
        <w:tab/>
      </w:r>
      <w:r w:rsidRPr="00BD62D6">
        <w:rPr>
          <w:rFonts w:ascii="Arial" w:hAnsi="Arial" w:cs="Arial"/>
          <w:sz w:val="20"/>
          <w:szCs w:val="20"/>
        </w:rPr>
        <w:t>35 %</w:t>
      </w:r>
    </w:p>
    <w:p w14:paraId="44F349E1" w14:textId="7908A019" w:rsidR="00D668A7" w:rsidRPr="00BD62D6" w:rsidRDefault="00D668A7" w:rsidP="00B91AED">
      <w:pPr>
        <w:numPr>
          <w:ilvl w:val="0"/>
          <w:numId w:val="35"/>
        </w:numPr>
        <w:tabs>
          <w:tab w:val="left" w:pos="1560"/>
        </w:tabs>
        <w:spacing w:after="16" w:line="240" w:lineRule="auto"/>
        <w:ind w:left="1418" w:hanging="425"/>
        <w:contextualSpacing/>
        <w:rPr>
          <w:rFonts w:ascii="Arial" w:hAnsi="Arial" w:cs="Arial"/>
          <w:sz w:val="20"/>
          <w:szCs w:val="20"/>
        </w:rPr>
      </w:pPr>
      <w:r w:rsidRPr="00BD62D6">
        <w:rPr>
          <w:rFonts w:ascii="Arial" w:hAnsi="Arial" w:cs="Arial"/>
          <w:sz w:val="20"/>
          <w:szCs w:val="20"/>
        </w:rPr>
        <w:t xml:space="preserve">za 20 let delovne dobe pri delodajalcu v </w:t>
      </w:r>
      <w:r w:rsidR="00B91AED" w:rsidRPr="00BD62D6">
        <w:rPr>
          <w:rFonts w:ascii="Arial" w:hAnsi="Arial" w:cs="Arial"/>
          <w:sz w:val="20"/>
          <w:szCs w:val="20"/>
        </w:rPr>
        <w:t>Skupini</w:t>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r>
      <w:r w:rsidR="00B91AED" w:rsidRPr="00BD62D6">
        <w:rPr>
          <w:rFonts w:ascii="Arial" w:hAnsi="Arial" w:cs="Arial"/>
          <w:sz w:val="20"/>
          <w:szCs w:val="20"/>
        </w:rPr>
        <w:tab/>
      </w:r>
      <w:r w:rsidRPr="00BD62D6">
        <w:rPr>
          <w:rFonts w:ascii="Arial" w:hAnsi="Arial" w:cs="Arial"/>
          <w:sz w:val="20"/>
          <w:szCs w:val="20"/>
        </w:rPr>
        <w:t>50 %</w:t>
      </w:r>
    </w:p>
    <w:p w14:paraId="44661155" w14:textId="1A231FFA" w:rsidR="00D668A7" w:rsidRPr="00BD62D6" w:rsidRDefault="00D668A7" w:rsidP="00B91AED">
      <w:pPr>
        <w:numPr>
          <w:ilvl w:val="0"/>
          <w:numId w:val="35"/>
        </w:numPr>
        <w:tabs>
          <w:tab w:val="left" w:pos="1560"/>
        </w:tabs>
        <w:spacing w:after="16" w:line="240" w:lineRule="auto"/>
        <w:ind w:left="1418" w:hanging="425"/>
        <w:contextualSpacing/>
        <w:rPr>
          <w:rFonts w:ascii="Arial" w:hAnsi="Arial" w:cs="Arial"/>
          <w:sz w:val="20"/>
          <w:szCs w:val="20"/>
        </w:rPr>
      </w:pPr>
      <w:r w:rsidRPr="00BD62D6">
        <w:rPr>
          <w:rFonts w:ascii="Arial" w:hAnsi="Arial" w:cs="Arial"/>
          <w:sz w:val="20"/>
          <w:szCs w:val="20"/>
        </w:rPr>
        <w:t xml:space="preserve">za 30 let delovne dobe pri delodajalcu v </w:t>
      </w:r>
      <w:r w:rsidR="00B91AED" w:rsidRPr="00BD62D6">
        <w:rPr>
          <w:rFonts w:ascii="Arial" w:hAnsi="Arial" w:cs="Arial"/>
          <w:sz w:val="20"/>
          <w:szCs w:val="20"/>
        </w:rPr>
        <w:t>S</w:t>
      </w:r>
      <w:r w:rsidRPr="00BD62D6">
        <w:rPr>
          <w:rFonts w:ascii="Arial" w:hAnsi="Arial" w:cs="Arial"/>
          <w:sz w:val="20"/>
          <w:szCs w:val="20"/>
        </w:rPr>
        <w:t xml:space="preserve">kupini </w:t>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r>
      <w:r w:rsidRPr="00BD62D6">
        <w:rPr>
          <w:rFonts w:ascii="Arial" w:hAnsi="Arial" w:cs="Arial"/>
          <w:sz w:val="20"/>
          <w:szCs w:val="20"/>
        </w:rPr>
        <w:tab/>
        <w:t>70 %.</w:t>
      </w:r>
    </w:p>
    <w:p w14:paraId="1AB3C67E" w14:textId="75970B55" w:rsidR="00D668A7" w:rsidRDefault="00D668A7" w:rsidP="00B91AED">
      <w:pPr>
        <w:tabs>
          <w:tab w:val="left" w:pos="1134"/>
        </w:tabs>
        <w:spacing w:after="16"/>
        <w:ind w:left="993"/>
        <w:rPr>
          <w:rFonts w:ascii="Arial" w:hAnsi="Arial" w:cs="Arial"/>
          <w:sz w:val="20"/>
          <w:szCs w:val="20"/>
        </w:rPr>
      </w:pPr>
      <w:r w:rsidRPr="00BD62D6">
        <w:rPr>
          <w:rFonts w:ascii="Arial" w:hAnsi="Arial" w:cs="Arial"/>
          <w:sz w:val="20"/>
          <w:szCs w:val="20"/>
        </w:rPr>
        <w:t>Osnova za izračun je povprečna plača na zaposlenega v Republiki Sloveniji za pretekle tri mesece.</w:t>
      </w:r>
    </w:p>
    <w:p w14:paraId="312F77C5" w14:textId="77777777" w:rsidR="008D6F46" w:rsidRDefault="008D6F46" w:rsidP="00B91AED">
      <w:pPr>
        <w:tabs>
          <w:tab w:val="left" w:pos="1134"/>
        </w:tabs>
        <w:spacing w:after="16"/>
        <w:ind w:left="993"/>
        <w:rPr>
          <w:rFonts w:ascii="Arial" w:hAnsi="Arial" w:cs="Arial"/>
          <w:sz w:val="20"/>
          <w:szCs w:val="20"/>
        </w:rPr>
      </w:pPr>
    </w:p>
    <w:p w14:paraId="16DE1471" w14:textId="77777777" w:rsidR="001E47DF" w:rsidRPr="00BD62D6" w:rsidRDefault="001E47DF" w:rsidP="00B91AED">
      <w:pPr>
        <w:tabs>
          <w:tab w:val="left" w:pos="1134"/>
        </w:tabs>
        <w:spacing w:after="16"/>
        <w:ind w:left="993"/>
        <w:rPr>
          <w:rFonts w:ascii="Arial" w:hAnsi="Arial" w:cs="Arial"/>
          <w:sz w:val="20"/>
          <w:szCs w:val="20"/>
        </w:rPr>
      </w:pPr>
    </w:p>
    <w:p w14:paraId="5674C483" w14:textId="33C52168" w:rsidR="00CD6CCD" w:rsidRPr="00BD62D6" w:rsidRDefault="00EA6A48" w:rsidP="008E3FF4">
      <w:pPr>
        <w:pStyle w:val="Naslov2"/>
      </w:pPr>
      <w:bookmarkStart w:id="5" w:name="_Hlk100503896"/>
      <w:r w:rsidRPr="00BD62D6">
        <w:lastRenderedPageBreak/>
        <w:t>5</w:t>
      </w:r>
      <w:r w:rsidR="00CD6CCD" w:rsidRPr="00BD62D6">
        <w:t xml:space="preserve">. </w:t>
      </w:r>
      <w:r w:rsidR="00B91AED" w:rsidRPr="00BD62D6">
        <w:tab/>
      </w:r>
      <w:r w:rsidR="00CD6CCD" w:rsidRPr="00BD62D6">
        <w:t>ODPRAVNINE ZARADI PREDČASNEGA PRENEHANJA MANDATA</w:t>
      </w:r>
    </w:p>
    <w:bookmarkEnd w:id="5"/>
    <w:p w14:paraId="58A3B054" w14:textId="77777777" w:rsidR="00CD6CCD" w:rsidRPr="00BD62D6" w:rsidRDefault="00CD6CCD" w:rsidP="001101CF">
      <w:pPr>
        <w:spacing w:after="16"/>
        <w:contextualSpacing/>
        <w:rPr>
          <w:rFonts w:ascii="Arial" w:hAnsi="Arial" w:cs="Arial"/>
          <w:b/>
          <w:bCs/>
          <w:sz w:val="20"/>
          <w:szCs w:val="20"/>
        </w:rPr>
      </w:pPr>
    </w:p>
    <w:p w14:paraId="185064D4" w14:textId="2C9F7490" w:rsidR="007251F7" w:rsidRPr="00BD62D6" w:rsidRDefault="007251F7" w:rsidP="006217DC">
      <w:pPr>
        <w:spacing w:after="16"/>
        <w:ind w:left="567"/>
        <w:contextualSpacing/>
        <w:jc w:val="both"/>
        <w:rPr>
          <w:rFonts w:ascii="Arial" w:hAnsi="Arial" w:cs="Arial"/>
          <w:sz w:val="20"/>
          <w:szCs w:val="20"/>
        </w:rPr>
      </w:pPr>
      <w:r w:rsidRPr="00BD62D6">
        <w:rPr>
          <w:rFonts w:ascii="Arial" w:hAnsi="Arial" w:cs="Arial"/>
          <w:sz w:val="20"/>
          <w:szCs w:val="20"/>
        </w:rPr>
        <w:t xml:space="preserve">Odpravnina zaradi predčasnega prenehanja mandata članom organov vodenja ne pripada v primerih, ki jih določa zakon, ki ureja gospodarske družbe. Odpravnina članom organov vodenja v nobenem primeru ne pripadajo tudi v primeru rednega poteka mandata in v primeru, ko člani organa vodenja sami podajo odpoved. Odpravnina članom organov vodenja pripada v primeru odpoklica iz ekonomsko-poslovnih razlogov in v primeru sporazumnega prenehanja funkcije, če ne obstajajo krivdni razlogi za odpoklic, kar je podrobneje določeno v nadaljevanju. </w:t>
      </w:r>
    </w:p>
    <w:p w14:paraId="3F13329C" w14:textId="77777777" w:rsidR="006217DC" w:rsidRPr="00BD62D6" w:rsidRDefault="006217DC" w:rsidP="006217DC">
      <w:pPr>
        <w:spacing w:after="16"/>
        <w:ind w:left="567"/>
        <w:contextualSpacing/>
        <w:jc w:val="both"/>
        <w:rPr>
          <w:rFonts w:ascii="Arial" w:hAnsi="Arial" w:cs="Arial"/>
          <w:sz w:val="20"/>
          <w:szCs w:val="20"/>
        </w:rPr>
      </w:pPr>
    </w:p>
    <w:p w14:paraId="2365744A" w14:textId="57FBA619" w:rsidR="007251F7" w:rsidRPr="00BD62D6" w:rsidRDefault="007251F7" w:rsidP="006217DC">
      <w:pPr>
        <w:spacing w:after="16"/>
        <w:ind w:left="567"/>
        <w:contextualSpacing/>
        <w:jc w:val="both"/>
        <w:rPr>
          <w:rFonts w:ascii="Arial" w:hAnsi="Arial" w:cs="Arial"/>
          <w:sz w:val="20"/>
          <w:szCs w:val="20"/>
        </w:rPr>
      </w:pPr>
      <w:r w:rsidRPr="00BD62D6">
        <w:rPr>
          <w:rFonts w:ascii="Arial" w:hAnsi="Arial" w:cs="Arial"/>
          <w:sz w:val="20"/>
          <w:szCs w:val="20"/>
        </w:rPr>
        <w:t xml:space="preserve">Najvišji znesek odpravnine znaša v primeru odpoklica iz ekonomsko-poslovnih razlogov šest mesečni bruto osnovni del prejemkov, kot so določeni v pogodbi s članom organov vodenja. Znesek odpravnine v nobenem primeru ne sme presegati skupnega zneska bruto osnovnega dela prejemkov, ki bi šli članu organa vodenja do konca mandata po pogodbi, če bi mandat redno končal. V primeru predčasnega prenehanja funkcije člana organa vodenja, ki je funkcijo opravljal manj kot leto dni, lahko znaša najvišji znesek odpravnine tri mesečni bruto osnovni del prejemkov, kot so določeni v pogodbi s članom organov vodenja. </w:t>
      </w:r>
    </w:p>
    <w:p w14:paraId="062AFED9" w14:textId="77777777" w:rsidR="007251F7" w:rsidRPr="00BD62D6" w:rsidRDefault="007251F7" w:rsidP="006217DC">
      <w:pPr>
        <w:spacing w:after="16"/>
        <w:ind w:left="567"/>
        <w:contextualSpacing/>
        <w:jc w:val="both"/>
        <w:rPr>
          <w:rFonts w:ascii="Arial" w:hAnsi="Arial" w:cs="Arial"/>
          <w:sz w:val="20"/>
          <w:szCs w:val="20"/>
        </w:rPr>
      </w:pPr>
    </w:p>
    <w:p w14:paraId="3A7F74A5" w14:textId="6858424E" w:rsidR="007251F7" w:rsidRPr="00BD62D6" w:rsidRDefault="007251F7" w:rsidP="006217DC">
      <w:pPr>
        <w:spacing w:after="16"/>
        <w:ind w:left="567"/>
        <w:contextualSpacing/>
        <w:jc w:val="both"/>
        <w:rPr>
          <w:rFonts w:ascii="Arial" w:hAnsi="Arial" w:cs="Arial"/>
          <w:strike/>
          <w:sz w:val="20"/>
          <w:szCs w:val="20"/>
        </w:rPr>
      </w:pPr>
      <w:r w:rsidRPr="00BD62D6">
        <w:rPr>
          <w:rFonts w:ascii="Arial" w:hAnsi="Arial" w:cs="Arial"/>
          <w:sz w:val="20"/>
          <w:szCs w:val="20"/>
        </w:rPr>
        <w:t xml:space="preserve">Članu organa vodenja, ki se po predčasnem prenehanju pogodbe člana organa vodenja zaposli v </w:t>
      </w:r>
      <w:r w:rsidR="00D668A7" w:rsidRPr="00BD62D6">
        <w:rPr>
          <w:rFonts w:ascii="Arial" w:hAnsi="Arial" w:cs="Arial"/>
          <w:sz w:val="20"/>
          <w:szCs w:val="20"/>
        </w:rPr>
        <w:t>Skupini</w:t>
      </w:r>
      <w:r w:rsidR="005158A1" w:rsidRPr="00BD62D6">
        <w:rPr>
          <w:rFonts w:ascii="Arial" w:hAnsi="Arial" w:cs="Arial"/>
          <w:sz w:val="20"/>
          <w:szCs w:val="20"/>
        </w:rPr>
        <w:t>,</w:t>
      </w:r>
      <w:r w:rsidR="006D41B5" w:rsidRPr="00BD62D6">
        <w:rPr>
          <w:rFonts w:ascii="Arial" w:hAnsi="Arial" w:cs="Arial"/>
          <w:sz w:val="20"/>
          <w:szCs w:val="20"/>
        </w:rPr>
        <w:t xml:space="preserve"> odpravnina ne pripada. </w:t>
      </w:r>
    </w:p>
    <w:p w14:paraId="46AA9F0E" w14:textId="77777777" w:rsidR="007251F7" w:rsidRPr="00BD62D6" w:rsidRDefault="007251F7" w:rsidP="006217DC">
      <w:pPr>
        <w:spacing w:after="16"/>
        <w:ind w:left="567"/>
        <w:contextualSpacing/>
        <w:jc w:val="both"/>
        <w:rPr>
          <w:rFonts w:ascii="Arial" w:hAnsi="Arial" w:cs="Arial"/>
          <w:sz w:val="20"/>
          <w:szCs w:val="20"/>
        </w:rPr>
      </w:pPr>
    </w:p>
    <w:p w14:paraId="3C99AE2E" w14:textId="263EA8FF" w:rsidR="00CD6CCD" w:rsidRPr="00BD62D6" w:rsidRDefault="009A6E8E" w:rsidP="006217DC">
      <w:pPr>
        <w:spacing w:after="16"/>
        <w:ind w:left="567"/>
        <w:contextualSpacing/>
        <w:jc w:val="both"/>
        <w:rPr>
          <w:rFonts w:ascii="Arial" w:hAnsi="Arial" w:cs="Arial"/>
          <w:sz w:val="20"/>
          <w:szCs w:val="20"/>
        </w:rPr>
      </w:pPr>
      <w:r w:rsidRPr="00BD62D6">
        <w:rPr>
          <w:rFonts w:ascii="Arial" w:hAnsi="Arial" w:cs="Arial"/>
          <w:sz w:val="20"/>
          <w:szCs w:val="20"/>
        </w:rPr>
        <w:t xml:space="preserve">Če ne obstajajo krivdni razlogi za odpoklic člana organa vodenja, se lahko sklene sporazum o predčasnem prenehanju mandata na pobudo ene ali druge stranke in če je to v interesu obeh strank. Za tako ravnanje bo šlo zlasti v primerih, ko po utemeljeni presoji organa nadzora član organa vodenja pri vodenju poslov ne dosega optimalnih rezultatov, nima najboljšega pogleda na razvoj družbe, nima optimalnih organizacijskih sposobnosti, ni posebnega zaupanja med članom organa vodenja in nadzornim svetom ali </w:t>
      </w:r>
      <w:r w:rsidR="00C814D0" w:rsidRPr="00BD62D6">
        <w:rPr>
          <w:rFonts w:ascii="Arial" w:hAnsi="Arial" w:cs="Arial"/>
          <w:sz w:val="20"/>
          <w:szCs w:val="20"/>
        </w:rPr>
        <w:t>se v okviru proste podjetniške presoje kasneje odločitve izkažejo za neoptimalne</w:t>
      </w:r>
      <w:r w:rsidRPr="00BD62D6">
        <w:rPr>
          <w:rFonts w:ascii="Arial" w:hAnsi="Arial" w:cs="Arial"/>
          <w:sz w:val="20"/>
          <w:szCs w:val="20"/>
        </w:rPr>
        <w:t>, ter zato nadzorni svet oceni, da bi bilo možno najti nekoga, ki bo vodil posle bolje od člana organa vodenja, s katerim se naj sklene sporazumno predčasno prenehanje mandata. Pričakovane koristi morajo biti za družbo višje od višine odpravnine in morebitnih drugih izdatkov, ki jih je treba izplačati ob sklenitvi sporazuma. V takem primeru se za določitev višine odpravnine v sporazumu smiselno uporabljajo priporočila, ki veljajo za odpoklic iz ekonomsko-poslovnih razlogov.</w:t>
      </w:r>
    </w:p>
    <w:p w14:paraId="3B48B3AF" w14:textId="77777777" w:rsidR="006217DC" w:rsidRPr="00BD62D6" w:rsidRDefault="006217DC" w:rsidP="008E3FF4">
      <w:pPr>
        <w:pStyle w:val="Naslov1"/>
        <w:numPr>
          <w:ilvl w:val="0"/>
          <w:numId w:val="0"/>
        </w:numPr>
        <w:ind w:left="567"/>
      </w:pPr>
    </w:p>
    <w:p w14:paraId="5873FBAA" w14:textId="12212126" w:rsidR="00EA6A48" w:rsidRPr="00BD62D6" w:rsidRDefault="00EA6A48" w:rsidP="008E3FF4">
      <w:pPr>
        <w:pStyle w:val="Naslov2"/>
      </w:pPr>
      <w:r w:rsidRPr="00BD62D6">
        <w:t>6.</w:t>
      </w:r>
      <w:r w:rsidR="006217DC" w:rsidRPr="00BD62D6">
        <w:tab/>
      </w:r>
      <w:r w:rsidRPr="00BD62D6">
        <w:t>IZBRANI DRUGI ELEMENTI POGODB O ZAPOSLITVI</w:t>
      </w:r>
    </w:p>
    <w:p w14:paraId="7C068415" w14:textId="748A9374" w:rsidR="00053F60" w:rsidRPr="00BD62D6" w:rsidRDefault="00053F60" w:rsidP="001101CF">
      <w:pPr>
        <w:spacing w:after="16"/>
        <w:contextualSpacing/>
        <w:jc w:val="both"/>
        <w:rPr>
          <w:rFonts w:ascii="Arial" w:hAnsi="Arial" w:cs="Arial"/>
          <w:sz w:val="20"/>
          <w:szCs w:val="20"/>
        </w:rPr>
      </w:pPr>
    </w:p>
    <w:p w14:paraId="07F08EDA" w14:textId="645D81BD" w:rsidR="00EA6A48" w:rsidRPr="00BD62D6" w:rsidRDefault="00EA6A48" w:rsidP="006217DC">
      <w:pPr>
        <w:tabs>
          <w:tab w:val="left" w:pos="567"/>
        </w:tabs>
        <w:spacing w:after="16"/>
        <w:contextualSpacing/>
        <w:rPr>
          <w:rFonts w:ascii="Arial" w:hAnsi="Arial" w:cs="Arial"/>
          <w:b/>
          <w:bCs/>
          <w:sz w:val="20"/>
          <w:szCs w:val="20"/>
        </w:rPr>
      </w:pPr>
      <w:r w:rsidRPr="00BD62D6">
        <w:rPr>
          <w:rFonts w:ascii="Arial" w:hAnsi="Arial" w:cs="Arial"/>
          <w:b/>
          <w:bCs/>
          <w:sz w:val="20"/>
          <w:szCs w:val="20"/>
        </w:rPr>
        <w:t xml:space="preserve">6.1 </w:t>
      </w:r>
      <w:r w:rsidR="006217DC" w:rsidRPr="00BD62D6">
        <w:rPr>
          <w:rFonts w:ascii="Arial" w:hAnsi="Arial" w:cs="Arial"/>
          <w:b/>
          <w:bCs/>
          <w:sz w:val="20"/>
          <w:szCs w:val="20"/>
        </w:rPr>
        <w:tab/>
      </w:r>
      <w:r w:rsidRPr="00BD62D6">
        <w:rPr>
          <w:rFonts w:ascii="Arial" w:hAnsi="Arial" w:cs="Arial"/>
          <w:b/>
          <w:bCs/>
          <w:sz w:val="20"/>
          <w:szCs w:val="20"/>
        </w:rPr>
        <w:t>K</w:t>
      </w:r>
      <w:r w:rsidR="00F365A3" w:rsidRPr="00BD62D6">
        <w:rPr>
          <w:rFonts w:ascii="Arial" w:hAnsi="Arial" w:cs="Arial"/>
          <w:b/>
          <w:bCs/>
          <w:sz w:val="20"/>
          <w:szCs w:val="20"/>
        </w:rPr>
        <w:t>onkurenčna klavzula</w:t>
      </w:r>
    </w:p>
    <w:p w14:paraId="32A4E9E2" w14:textId="77777777" w:rsidR="00EA6A48" w:rsidRPr="00BD62D6" w:rsidRDefault="00EA6A48" w:rsidP="001101CF">
      <w:pPr>
        <w:spacing w:after="16"/>
        <w:contextualSpacing/>
        <w:rPr>
          <w:rFonts w:ascii="Arial" w:hAnsi="Arial" w:cs="Arial"/>
          <w:sz w:val="20"/>
          <w:szCs w:val="20"/>
        </w:rPr>
      </w:pPr>
    </w:p>
    <w:p w14:paraId="7BAD4EC7" w14:textId="26C8870F" w:rsidR="00EA6A48" w:rsidRPr="00BD62D6" w:rsidRDefault="00EA6A48" w:rsidP="00F365A3">
      <w:pPr>
        <w:spacing w:after="16"/>
        <w:ind w:left="567"/>
        <w:contextualSpacing/>
        <w:jc w:val="both"/>
        <w:rPr>
          <w:rFonts w:ascii="Arial" w:hAnsi="Arial" w:cs="Arial"/>
          <w:sz w:val="20"/>
          <w:szCs w:val="20"/>
        </w:rPr>
      </w:pPr>
      <w:r w:rsidRPr="00BD62D6">
        <w:rPr>
          <w:rFonts w:ascii="Arial" w:hAnsi="Arial" w:cs="Arial"/>
          <w:sz w:val="20"/>
          <w:szCs w:val="20"/>
        </w:rPr>
        <w:t xml:space="preserve">Pogodbe s člani organov vodenja naj urejajo konkurenčno prepoved tudi za čas po prenehanju funkcije člana organa vodenja. Konkurenčna prepoved v primeru odpoklica s strani </w:t>
      </w:r>
      <w:r w:rsidR="005158A1" w:rsidRPr="00BD62D6">
        <w:rPr>
          <w:rFonts w:ascii="Arial" w:hAnsi="Arial" w:cs="Arial"/>
          <w:sz w:val="20"/>
          <w:szCs w:val="20"/>
        </w:rPr>
        <w:t>D</w:t>
      </w:r>
      <w:r w:rsidRPr="00BD62D6">
        <w:rPr>
          <w:rFonts w:ascii="Arial" w:hAnsi="Arial" w:cs="Arial"/>
          <w:sz w:val="20"/>
          <w:szCs w:val="20"/>
        </w:rPr>
        <w:t xml:space="preserve">ružbe ne sme biti daljša od šestih mesecev, v ostalih primerih se v pogodbi določi v trajanju ne manj kot šest mesecev in ne dlje od dveh let. Članu organa vodenja med uporabo konkurenčne prepovedi pripada mesečno nadomestilo največ v višini </w:t>
      </w:r>
      <w:r w:rsidR="006E68DB" w:rsidRPr="00BD62D6">
        <w:rPr>
          <w:rFonts w:ascii="Arial" w:hAnsi="Arial" w:cs="Arial"/>
          <w:sz w:val="20"/>
          <w:szCs w:val="20"/>
        </w:rPr>
        <w:t>50</w:t>
      </w:r>
      <w:r w:rsidR="00CF2608" w:rsidRPr="00BD62D6">
        <w:rPr>
          <w:rFonts w:ascii="Arial" w:hAnsi="Arial" w:cs="Arial"/>
          <w:sz w:val="20"/>
          <w:szCs w:val="20"/>
        </w:rPr>
        <w:t xml:space="preserve"> %</w:t>
      </w:r>
      <w:r w:rsidR="003520AB" w:rsidRPr="00BD62D6">
        <w:rPr>
          <w:rFonts w:ascii="Arial" w:hAnsi="Arial" w:cs="Arial"/>
          <w:sz w:val="20"/>
          <w:szCs w:val="20"/>
        </w:rPr>
        <w:t xml:space="preserve"> </w:t>
      </w:r>
      <w:r w:rsidRPr="00BD62D6">
        <w:rPr>
          <w:rFonts w:ascii="Arial" w:hAnsi="Arial" w:cs="Arial"/>
          <w:sz w:val="20"/>
          <w:szCs w:val="20"/>
        </w:rPr>
        <w:t xml:space="preserve">od njegovega mesečnega osnovnega dela prejemkov. </w:t>
      </w:r>
    </w:p>
    <w:p w14:paraId="42B413AA" w14:textId="77777777" w:rsidR="00EA6A48" w:rsidRPr="00BD62D6" w:rsidRDefault="00EA6A48" w:rsidP="00F365A3">
      <w:pPr>
        <w:spacing w:after="16"/>
        <w:ind w:left="567"/>
        <w:contextualSpacing/>
        <w:jc w:val="both"/>
        <w:rPr>
          <w:rFonts w:ascii="Arial" w:hAnsi="Arial" w:cs="Arial"/>
          <w:sz w:val="20"/>
          <w:szCs w:val="20"/>
        </w:rPr>
      </w:pPr>
    </w:p>
    <w:p w14:paraId="116345D7" w14:textId="77777777" w:rsidR="00EA6A48" w:rsidRPr="00BD62D6" w:rsidRDefault="00EA6A48" w:rsidP="00F365A3">
      <w:pPr>
        <w:spacing w:after="16"/>
        <w:ind w:left="567"/>
        <w:contextualSpacing/>
        <w:jc w:val="both"/>
        <w:rPr>
          <w:rFonts w:ascii="Arial" w:hAnsi="Arial" w:cs="Arial"/>
          <w:sz w:val="20"/>
          <w:szCs w:val="20"/>
        </w:rPr>
      </w:pPr>
      <w:r w:rsidRPr="00BD62D6">
        <w:rPr>
          <w:rFonts w:ascii="Arial" w:hAnsi="Arial" w:cs="Arial"/>
          <w:sz w:val="20"/>
          <w:szCs w:val="20"/>
        </w:rPr>
        <w:t xml:space="preserve">Ne glede na to, ali je konkurenčna prepoved v pogodbi dogovorjena, se organ nadzora odpove uveljavljanju prepovedi konkurence za čas po prenehanju mandata, če upoštevaje vse znane okoliščine ne obstaja realna grožnja interesu družbe zaradi </w:t>
      </w:r>
      <w:proofErr w:type="spellStart"/>
      <w:r w:rsidRPr="00BD62D6">
        <w:rPr>
          <w:rFonts w:ascii="Arial" w:hAnsi="Arial" w:cs="Arial"/>
          <w:sz w:val="20"/>
          <w:szCs w:val="20"/>
        </w:rPr>
        <w:t>neuveljavljanja</w:t>
      </w:r>
      <w:proofErr w:type="spellEnd"/>
      <w:r w:rsidRPr="00BD62D6">
        <w:rPr>
          <w:rFonts w:ascii="Arial" w:hAnsi="Arial" w:cs="Arial"/>
          <w:sz w:val="20"/>
          <w:szCs w:val="20"/>
        </w:rPr>
        <w:t xml:space="preserve"> prepovedi konkurence za posameznega člana organa vodenja.</w:t>
      </w:r>
    </w:p>
    <w:p w14:paraId="51128C5C" w14:textId="77777777" w:rsidR="00EA6A48" w:rsidRPr="00BD62D6" w:rsidRDefault="00EA6A48" w:rsidP="001101CF">
      <w:pPr>
        <w:spacing w:after="16"/>
        <w:contextualSpacing/>
        <w:jc w:val="both"/>
        <w:rPr>
          <w:rFonts w:ascii="Arial" w:hAnsi="Arial" w:cs="Arial"/>
          <w:sz w:val="20"/>
          <w:szCs w:val="20"/>
        </w:rPr>
      </w:pPr>
    </w:p>
    <w:p w14:paraId="0A104713" w14:textId="5240C0F6" w:rsidR="00EA6A48" w:rsidRPr="00BD62D6" w:rsidRDefault="00BC33EF" w:rsidP="00F365A3">
      <w:pPr>
        <w:tabs>
          <w:tab w:val="left" w:pos="567"/>
        </w:tabs>
        <w:spacing w:after="16"/>
        <w:contextualSpacing/>
        <w:jc w:val="both"/>
        <w:rPr>
          <w:rFonts w:ascii="Arial" w:hAnsi="Arial" w:cs="Arial"/>
          <w:b/>
          <w:bCs/>
          <w:sz w:val="20"/>
          <w:szCs w:val="20"/>
        </w:rPr>
      </w:pPr>
      <w:r w:rsidRPr="00BD62D6">
        <w:rPr>
          <w:rFonts w:ascii="Arial" w:hAnsi="Arial" w:cs="Arial"/>
          <w:b/>
          <w:bCs/>
          <w:sz w:val="20"/>
          <w:szCs w:val="20"/>
        </w:rPr>
        <w:t>6</w:t>
      </w:r>
      <w:r w:rsidR="00EA6A48" w:rsidRPr="00BD62D6">
        <w:rPr>
          <w:rFonts w:ascii="Arial" w:hAnsi="Arial" w:cs="Arial"/>
          <w:b/>
          <w:bCs/>
          <w:sz w:val="20"/>
          <w:szCs w:val="20"/>
        </w:rPr>
        <w:t>.</w:t>
      </w:r>
      <w:r w:rsidRPr="00BD62D6">
        <w:rPr>
          <w:rFonts w:ascii="Arial" w:hAnsi="Arial" w:cs="Arial"/>
          <w:b/>
          <w:bCs/>
          <w:sz w:val="20"/>
          <w:szCs w:val="20"/>
        </w:rPr>
        <w:t>2</w:t>
      </w:r>
      <w:r w:rsidR="00EA6A48" w:rsidRPr="00BD62D6">
        <w:rPr>
          <w:rFonts w:ascii="Arial" w:hAnsi="Arial" w:cs="Arial"/>
          <w:b/>
          <w:bCs/>
          <w:sz w:val="20"/>
          <w:szCs w:val="20"/>
        </w:rPr>
        <w:tab/>
        <w:t>D</w:t>
      </w:r>
      <w:r w:rsidR="00F365A3" w:rsidRPr="00BD62D6">
        <w:rPr>
          <w:rFonts w:ascii="Arial" w:hAnsi="Arial" w:cs="Arial"/>
          <w:b/>
          <w:bCs/>
          <w:sz w:val="20"/>
          <w:szCs w:val="20"/>
        </w:rPr>
        <w:t>vojni ali večkratni mandati</w:t>
      </w:r>
    </w:p>
    <w:p w14:paraId="2D835F66" w14:textId="77777777" w:rsidR="00EA6A48" w:rsidRPr="00BD62D6" w:rsidRDefault="00EA6A48" w:rsidP="001101CF">
      <w:pPr>
        <w:spacing w:after="16"/>
        <w:contextualSpacing/>
        <w:jc w:val="both"/>
        <w:rPr>
          <w:rFonts w:ascii="Arial" w:hAnsi="Arial" w:cs="Arial"/>
          <w:b/>
          <w:bCs/>
          <w:sz w:val="20"/>
          <w:szCs w:val="20"/>
        </w:rPr>
      </w:pPr>
    </w:p>
    <w:p w14:paraId="23EF9393" w14:textId="77777777" w:rsidR="00EA6A48" w:rsidRPr="00BD62D6" w:rsidRDefault="00EA6A48" w:rsidP="00F365A3">
      <w:pPr>
        <w:spacing w:after="16"/>
        <w:ind w:left="567"/>
        <w:contextualSpacing/>
        <w:jc w:val="both"/>
        <w:rPr>
          <w:rFonts w:ascii="Arial" w:hAnsi="Arial" w:cs="Arial"/>
          <w:sz w:val="20"/>
          <w:szCs w:val="20"/>
        </w:rPr>
      </w:pPr>
      <w:r w:rsidRPr="00BD62D6">
        <w:rPr>
          <w:rFonts w:ascii="Arial" w:hAnsi="Arial" w:cs="Arial"/>
          <w:sz w:val="20"/>
          <w:szCs w:val="20"/>
        </w:rPr>
        <w:t>V primeru dvojnih ali večkratnih funkcij znotraj Skupine so takšne funkcije, ki jih morebiti opravljajo člani organa vodenja Družbe, plačane, pri čemer so plačila ustrezno prilagojena za porabljen čas, naloge in odgovornosti, ki so že v celoti ali deloma zajete v nalogah in odgovornostih na podlagi funkcije člana organa vodenja ali kake druge njegove plačane funkcije.</w:t>
      </w:r>
    </w:p>
    <w:p w14:paraId="38FD437C" w14:textId="77777777" w:rsidR="00EA6A48" w:rsidRPr="00BD62D6" w:rsidRDefault="00EA6A48" w:rsidP="00F365A3">
      <w:pPr>
        <w:spacing w:after="16"/>
        <w:ind w:left="567"/>
        <w:contextualSpacing/>
        <w:jc w:val="both"/>
        <w:rPr>
          <w:rFonts w:ascii="Arial" w:hAnsi="Arial" w:cs="Arial"/>
          <w:sz w:val="20"/>
          <w:szCs w:val="20"/>
        </w:rPr>
      </w:pPr>
    </w:p>
    <w:p w14:paraId="0EDE838F" w14:textId="744C14F2" w:rsidR="00EA6A48" w:rsidRPr="00BD62D6" w:rsidRDefault="00EA6A48" w:rsidP="00F365A3">
      <w:pPr>
        <w:spacing w:after="16"/>
        <w:ind w:left="567"/>
        <w:contextualSpacing/>
        <w:jc w:val="both"/>
        <w:rPr>
          <w:rFonts w:ascii="Arial" w:hAnsi="Arial" w:cs="Arial"/>
          <w:sz w:val="20"/>
          <w:szCs w:val="20"/>
        </w:rPr>
      </w:pPr>
      <w:r w:rsidRPr="00BD62D6">
        <w:rPr>
          <w:rFonts w:ascii="Arial" w:hAnsi="Arial" w:cs="Arial"/>
          <w:sz w:val="20"/>
          <w:szCs w:val="20"/>
        </w:rPr>
        <w:lastRenderedPageBreak/>
        <w:t xml:space="preserve">K opravljanju vsake takšne dodatne funkcije in višini prejemkov zanjo mora nadzorni svet Družbe izdati predhodno soglasje, po potrebi pa višino takšnih prejemkov smiselno upošteva tudi pri določanju prejemkov takšne osebe v funkciji člana uprave Družbe.   </w:t>
      </w:r>
    </w:p>
    <w:p w14:paraId="25CC711E" w14:textId="3F85CDAB" w:rsidR="00FF3EDD" w:rsidRPr="00BD62D6" w:rsidRDefault="00FF3EDD" w:rsidP="00F365A3">
      <w:pPr>
        <w:spacing w:after="16"/>
        <w:ind w:left="567"/>
        <w:contextualSpacing/>
        <w:jc w:val="both"/>
        <w:rPr>
          <w:rFonts w:ascii="Arial" w:hAnsi="Arial" w:cs="Arial"/>
          <w:sz w:val="20"/>
          <w:szCs w:val="20"/>
        </w:rPr>
      </w:pPr>
    </w:p>
    <w:p w14:paraId="239CF934" w14:textId="77777777" w:rsidR="00291CF5" w:rsidRPr="00BD62D6" w:rsidRDefault="00291CF5" w:rsidP="00291CF5">
      <w:pPr>
        <w:pStyle w:val="Naslov1"/>
        <w:numPr>
          <w:ilvl w:val="0"/>
          <w:numId w:val="0"/>
        </w:numPr>
        <w:ind w:left="567"/>
      </w:pPr>
    </w:p>
    <w:p w14:paraId="21060168" w14:textId="27D14DA8" w:rsidR="00053F60" w:rsidRPr="00BD62D6" w:rsidRDefault="00053F60" w:rsidP="008E3FF4">
      <w:pPr>
        <w:pStyle w:val="Naslov1"/>
      </w:pPr>
      <w:r w:rsidRPr="00BD62D6">
        <w:t xml:space="preserve">UREDITEV PREJEMKOV ORGANOV VODENJA V ODVISNIH DRUŽBAH </w:t>
      </w:r>
      <w:r w:rsidR="00EA6A48" w:rsidRPr="00BD62D6">
        <w:t>SKUPINE</w:t>
      </w:r>
    </w:p>
    <w:p w14:paraId="45F41DA0" w14:textId="77777777" w:rsidR="00053F60" w:rsidRPr="00BD62D6" w:rsidRDefault="00053F60" w:rsidP="001101CF">
      <w:pPr>
        <w:spacing w:after="16"/>
        <w:contextualSpacing/>
        <w:jc w:val="both"/>
        <w:rPr>
          <w:rFonts w:ascii="Arial" w:hAnsi="Arial" w:cs="Arial"/>
          <w:b/>
          <w:bCs/>
          <w:sz w:val="20"/>
          <w:szCs w:val="20"/>
        </w:rPr>
      </w:pPr>
    </w:p>
    <w:p w14:paraId="6CC3A34F" w14:textId="0451F018" w:rsidR="003C5A00" w:rsidRPr="00BD62D6" w:rsidRDefault="000378F2" w:rsidP="00B31574">
      <w:pPr>
        <w:spacing w:after="16"/>
        <w:ind w:left="567"/>
        <w:contextualSpacing/>
        <w:jc w:val="both"/>
        <w:rPr>
          <w:rFonts w:ascii="Arial" w:hAnsi="Arial" w:cs="Arial"/>
          <w:sz w:val="20"/>
          <w:szCs w:val="20"/>
        </w:rPr>
      </w:pPr>
      <w:r w:rsidRPr="00BD62D6">
        <w:rPr>
          <w:rFonts w:ascii="Arial" w:hAnsi="Arial" w:cs="Arial"/>
          <w:sz w:val="20"/>
          <w:szCs w:val="20"/>
        </w:rPr>
        <w:t xml:space="preserve">Družba v svoji vlogi obvladujoče družbe Skupine v tej politiki prejemkov določa smernice za oblikovanje politik prejemkov organov vodenja v odvisnih družbah in za sklepanje pogodb s člani organov vodenja v odvisnih družbah Skupine. </w:t>
      </w:r>
    </w:p>
    <w:p w14:paraId="56747F6A" w14:textId="4E48F646" w:rsidR="003C5A00" w:rsidRPr="00BD62D6" w:rsidRDefault="003C5A00" w:rsidP="00B31574">
      <w:pPr>
        <w:spacing w:after="16"/>
        <w:ind w:left="567"/>
        <w:contextualSpacing/>
        <w:jc w:val="both"/>
        <w:rPr>
          <w:rFonts w:ascii="Arial" w:hAnsi="Arial" w:cs="Arial"/>
          <w:sz w:val="20"/>
          <w:szCs w:val="20"/>
        </w:rPr>
      </w:pPr>
    </w:p>
    <w:p w14:paraId="4A82314C" w14:textId="1E82A102" w:rsidR="003C5A00" w:rsidRPr="00BD62D6" w:rsidRDefault="00911026" w:rsidP="00B31574">
      <w:pPr>
        <w:spacing w:after="16"/>
        <w:ind w:left="567"/>
        <w:contextualSpacing/>
        <w:jc w:val="both"/>
        <w:rPr>
          <w:rFonts w:ascii="Arial" w:hAnsi="Arial" w:cs="Arial"/>
          <w:sz w:val="20"/>
          <w:szCs w:val="20"/>
        </w:rPr>
      </w:pPr>
      <w:r w:rsidRPr="00BD62D6">
        <w:rPr>
          <w:rFonts w:ascii="Arial" w:eastAsia="Times New Roman" w:hAnsi="Arial" w:cs="Arial"/>
          <w:sz w:val="20"/>
          <w:szCs w:val="20"/>
          <w:lang w:eastAsia="sl-SI"/>
        </w:rPr>
        <w:t xml:space="preserve">Organ vodenja </w:t>
      </w:r>
      <w:r w:rsidR="003C5A00" w:rsidRPr="00BD62D6">
        <w:rPr>
          <w:rFonts w:ascii="Arial" w:eastAsia="Times New Roman" w:hAnsi="Arial" w:cs="Arial"/>
          <w:sz w:val="20"/>
          <w:szCs w:val="20"/>
          <w:lang w:eastAsia="sl-SI"/>
        </w:rPr>
        <w:t>Družb</w:t>
      </w:r>
      <w:r w:rsidR="006204AE" w:rsidRPr="00BD62D6">
        <w:rPr>
          <w:rFonts w:ascii="Arial" w:eastAsia="Times New Roman" w:hAnsi="Arial" w:cs="Arial"/>
          <w:sz w:val="20"/>
          <w:szCs w:val="20"/>
          <w:lang w:eastAsia="sl-SI"/>
        </w:rPr>
        <w:t>e</w:t>
      </w:r>
      <w:r w:rsidR="003C5A00" w:rsidRPr="00BD62D6">
        <w:rPr>
          <w:rFonts w:ascii="Arial" w:eastAsia="Times New Roman" w:hAnsi="Arial" w:cs="Arial"/>
          <w:sz w:val="20"/>
          <w:szCs w:val="20"/>
          <w:lang w:eastAsia="sl-SI"/>
        </w:rPr>
        <w:t xml:space="preserve"> predlaga sprejem </w:t>
      </w:r>
      <w:r w:rsidR="003C5A00" w:rsidRPr="00BD62D6">
        <w:rPr>
          <w:rFonts w:ascii="Arial" w:hAnsi="Arial" w:cs="Arial"/>
          <w:sz w:val="20"/>
          <w:szCs w:val="20"/>
        </w:rPr>
        <w:t>Politike prejemkov v vseh odvisnih družbah, ki imajo status subjekta javnega interesa in posledično svoje nadzorne svete.</w:t>
      </w:r>
    </w:p>
    <w:p w14:paraId="7FA9FE62" w14:textId="77777777" w:rsidR="003C5A00" w:rsidRPr="00BD62D6" w:rsidRDefault="003C5A00" w:rsidP="00B31574">
      <w:pPr>
        <w:spacing w:after="16"/>
        <w:ind w:left="567"/>
        <w:contextualSpacing/>
        <w:jc w:val="both"/>
        <w:rPr>
          <w:rFonts w:ascii="Arial" w:hAnsi="Arial" w:cs="Arial"/>
          <w:sz w:val="20"/>
          <w:szCs w:val="20"/>
        </w:rPr>
      </w:pPr>
    </w:p>
    <w:p w14:paraId="18CCE656" w14:textId="0FC4F26D" w:rsidR="00FF3EDD" w:rsidRPr="00BD62D6" w:rsidRDefault="00FF3EDD" w:rsidP="00B31574">
      <w:pPr>
        <w:spacing w:after="16"/>
        <w:ind w:left="567"/>
        <w:contextualSpacing/>
        <w:jc w:val="both"/>
        <w:rPr>
          <w:rFonts w:ascii="Arial" w:eastAsia="Times New Roman" w:hAnsi="Arial" w:cs="Arial"/>
          <w:sz w:val="20"/>
          <w:szCs w:val="20"/>
          <w:lang w:eastAsia="sl-SI"/>
        </w:rPr>
      </w:pPr>
      <w:r w:rsidRPr="00BD62D6">
        <w:rPr>
          <w:rFonts w:ascii="Arial" w:eastAsia="Times New Roman" w:hAnsi="Arial" w:cs="Arial"/>
          <w:sz w:val="20"/>
          <w:szCs w:val="20"/>
          <w:lang w:eastAsia="sl-SI"/>
        </w:rPr>
        <w:t>Pristojni organi za sprejem politike prejemkov organov vodenja odvisnih družb so:</w:t>
      </w:r>
    </w:p>
    <w:p w14:paraId="17BA0047" w14:textId="62EC7D85" w:rsidR="00FF3EDD" w:rsidRPr="00BD62D6" w:rsidRDefault="00FF3EDD" w:rsidP="00B31574">
      <w:pPr>
        <w:pStyle w:val="Odstavekseznama"/>
        <w:numPr>
          <w:ilvl w:val="0"/>
          <w:numId w:val="28"/>
        </w:numPr>
        <w:spacing w:after="16" w:line="240" w:lineRule="auto"/>
        <w:ind w:left="993" w:hanging="426"/>
        <w:jc w:val="both"/>
        <w:rPr>
          <w:rFonts w:ascii="Arial" w:hAnsi="Arial" w:cs="Arial"/>
          <w:sz w:val="20"/>
          <w:szCs w:val="20"/>
        </w:rPr>
      </w:pPr>
      <w:r w:rsidRPr="00BD62D6">
        <w:rPr>
          <w:rFonts w:ascii="Arial" w:hAnsi="Arial" w:cs="Arial"/>
          <w:sz w:val="20"/>
          <w:szCs w:val="20"/>
        </w:rPr>
        <w:t>v vseh delniških družbah in v družbi SŽ EP Logistika, d.o.</w:t>
      </w:r>
      <w:r w:rsidR="0028647C">
        <w:rPr>
          <w:rFonts w:ascii="Arial" w:hAnsi="Arial" w:cs="Arial"/>
          <w:sz w:val="20"/>
          <w:szCs w:val="20"/>
        </w:rPr>
        <w:t>o</w:t>
      </w:r>
      <w:r w:rsidRPr="00BD62D6">
        <w:rPr>
          <w:rFonts w:ascii="Arial" w:hAnsi="Arial" w:cs="Arial"/>
          <w:sz w:val="20"/>
          <w:szCs w:val="20"/>
        </w:rPr>
        <w:t>.: skupščina družbe na osnovi predloga nadzornega sveta</w:t>
      </w:r>
      <w:r w:rsidR="00422FB3" w:rsidRPr="00BD62D6">
        <w:rPr>
          <w:rFonts w:ascii="Arial" w:hAnsi="Arial" w:cs="Arial"/>
          <w:sz w:val="20"/>
          <w:szCs w:val="20"/>
        </w:rPr>
        <w:t xml:space="preserve"> te </w:t>
      </w:r>
      <w:r w:rsidRPr="00BD62D6">
        <w:rPr>
          <w:rFonts w:ascii="Arial" w:hAnsi="Arial" w:cs="Arial"/>
          <w:sz w:val="20"/>
          <w:szCs w:val="20"/>
        </w:rPr>
        <w:t>družbe</w:t>
      </w:r>
      <w:r w:rsidR="00A02FB7" w:rsidRPr="00BD62D6">
        <w:rPr>
          <w:rFonts w:ascii="Arial" w:hAnsi="Arial" w:cs="Arial"/>
          <w:sz w:val="20"/>
          <w:szCs w:val="20"/>
        </w:rPr>
        <w:t>;</w:t>
      </w:r>
    </w:p>
    <w:p w14:paraId="55A967E7" w14:textId="5E5CF244" w:rsidR="00FF3EDD" w:rsidRPr="00BD62D6" w:rsidRDefault="00FF3EDD" w:rsidP="00B31574">
      <w:pPr>
        <w:pStyle w:val="Odstavekseznama"/>
        <w:numPr>
          <w:ilvl w:val="0"/>
          <w:numId w:val="28"/>
        </w:numPr>
        <w:spacing w:after="16" w:line="240" w:lineRule="auto"/>
        <w:ind w:left="993" w:hanging="426"/>
        <w:jc w:val="both"/>
        <w:rPr>
          <w:rFonts w:ascii="Arial" w:hAnsi="Arial" w:cs="Arial"/>
          <w:sz w:val="20"/>
          <w:szCs w:val="20"/>
        </w:rPr>
      </w:pPr>
      <w:r w:rsidRPr="00BD62D6">
        <w:rPr>
          <w:rFonts w:ascii="Arial" w:hAnsi="Arial" w:cs="Arial"/>
          <w:sz w:val="20"/>
          <w:szCs w:val="20"/>
        </w:rPr>
        <w:t>v družbi SŽ-Infrastruktura, d.o.o.: poslovodstvo Družbe na predlog nadzornega sveta družbe SŽ-Infrastruktura, d.o.o.</w:t>
      </w:r>
      <w:r w:rsidR="00A02FB7" w:rsidRPr="00BD62D6">
        <w:rPr>
          <w:rFonts w:ascii="Arial" w:hAnsi="Arial" w:cs="Arial"/>
          <w:sz w:val="20"/>
          <w:szCs w:val="20"/>
        </w:rPr>
        <w:t>;</w:t>
      </w:r>
    </w:p>
    <w:p w14:paraId="5F03E707" w14:textId="1E5D1477" w:rsidR="00FF3EDD" w:rsidRPr="00BD62D6" w:rsidRDefault="00FF3EDD" w:rsidP="00B31574">
      <w:pPr>
        <w:pStyle w:val="Odstavekseznama"/>
        <w:numPr>
          <w:ilvl w:val="0"/>
          <w:numId w:val="28"/>
        </w:numPr>
        <w:spacing w:after="16" w:line="240" w:lineRule="auto"/>
        <w:ind w:left="993" w:hanging="426"/>
        <w:jc w:val="both"/>
        <w:rPr>
          <w:rFonts w:ascii="Arial" w:hAnsi="Arial" w:cs="Arial"/>
          <w:sz w:val="20"/>
          <w:szCs w:val="20"/>
        </w:rPr>
      </w:pPr>
      <w:r w:rsidRPr="00BD62D6">
        <w:rPr>
          <w:rFonts w:ascii="Arial" w:hAnsi="Arial" w:cs="Arial"/>
          <w:sz w:val="20"/>
          <w:szCs w:val="20"/>
        </w:rPr>
        <w:t>v ostalih družbah, kjer je Družba 100% lastnik: poslovodstvo Družbe na predlog pristojnih strokovnih služb Družbe.</w:t>
      </w:r>
    </w:p>
    <w:p w14:paraId="73E6EA00" w14:textId="77777777" w:rsidR="003C5A00" w:rsidRPr="00BD62D6" w:rsidRDefault="003C5A00" w:rsidP="00B31574">
      <w:pPr>
        <w:pStyle w:val="Odstavekseznama"/>
        <w:spacing w:after="16" w:line="240" w:lineRule="auto"/>
        <w:ind w:left="993" w:hanging="426"/>
        <w:jc w:val="both"/>
        <w:rPr>
          <w:rFonts w:ascii="Arial" w:hAnsi="Arial" w:cs="Arial"/>
          <w:sz w:val="20"/>
          <w:szCs w:val="20"/>
        </w:rPr>
      </w:pPr>
    </w:p>
    <w:p w14:paraId="6DFBC14A" w14:textId="45114F1F" w:rsidR="003C5A00" w:rsidRPr="00BD62D6" w:rsidRDefault="003C5A00" w:rsidP="00B31574">
      <w:pPr>
        <w:spacing w:after="16"/>
        <w:ind w:left="567"/>
        <w:contextualSpacing/>
        <w:jc w:val="both"/>
        <w:rPr>
          <w:rFonts w:ascii="Arial" w:hAnsi="Arial" w:cs="Arial"/>
          <w:strike/>
          <w:sz w:val="20"/>
          <w:szCs w:val="20"/>
        </w:rPr>
      </w:pPr>
      <w:r w:rsidRPr="00BD62D6">
        <w:rPr>
          <w:rFonts w:ascii="Arial" w:hAnsi="Arial" w:cs="Arial"/>
          <w:sz w:val="20"/>
          <w:szCs w:val="20"/>
        </w:rPr>
        <w:t xml:space="preserve">Vsi navedeni pristojni predlagatelji politik prejemkov imajo tudi obveznost letnega preverjanja ustreznosti </w:t>
      </w:r>
      <w:r w:rsidR="001951E2" w:rsidRPr="00BD62D6">
        <w:rPr>
          <w:rFonts w:ascii="Arial" w:hAnsi="Arial" w:cs="Arial"/>
          <w:sz w:val="20"/>
          <w:szCs w:val="20"/>
        </w:rPr>
        <w:t>sprejetih</w:t>
      </w:r>
      <w:r w:rsidRPr="00BD62D6">
        <w:rPr>
          <w:rFonts w:ascii="Arial" w:hAnsi="Arial" w:cs="Arial"/>
          <w:sz w:val="20"/>
          <w:szCs w:val="20"/>
        </w:rPr>
        <w:t xml:space="preserve"> politik.</w:t>
      </w:r>
    </w:p>
    <w:p w14:paraId="7EF0D120" w14:textId="1DE42A3B" w:rsidR="00CB5564" w:rsidRPr="00BD62D6" w:rsidRDefault="00CB5564" w:rsidP="00B31574">
      <w:pPr>
        <w:spacing w:after="16" w:line="240" w:lineRule="auto"/>
        <w:ind w:left="567"/>
        <w:contextualSpacing/>
        <w:jc w:val="both"/>
        <w:rPr>
          <w:rFonts w:ascii="Arial" w:eastAsia="Times New Roman" w:hAnsi="Arial" w:cs="Arial"/>
          <w:sz w:val="20"/>
          <w:szCs w:val="20"/>
          <w:lang w:eastAsia="sl-SI"/>
        </w:rPr>
      </w:pPr>
    </w:p>
    <w:p w14:paraId="76C28097" w14:textId="7CABCDB9" w:rsidR="00266E8C" w:rsidRPr="00BD62D6" w:rsidRDefault="00266E8C" w:rsidP="008E3FF4">
      <w:pPr>
        <w:pStyle w:val="Naslov2"/>
        <w:numPr>
          <w:ilvl w:val="0"/>
          <w:numId w:val="36"/>
        </w:numPr>
        <w:ind w:left="567" w:hanging="567"/>
      </w:pPr>
      <w:r w:rsidRPr="00BD62D6">
        <w:t>OSNOVNI DEL PREJEMKOV</w:t>
      </w:r>
    </w:p>
    <w:p w14:paraId="5966852F" w14:textId="77777777" w:rsidR="00671D5B" w:rsidRPr="00BD62D6" w:rsidRDefault="00671D5B" w:rsidP="001101CF">
      <w:pPr>
        <w:spacing w:after="16"/>
        <w:contextualSpacing/>
        <w:jc w:val="both"/>
        <w:rPr>
          <w:rFonts w:ascii="Arial" w:hAnsi="Arial" w:cs="Arial"/>
          <w:sz w:val="20"/>
          <w:szCs w:val="20"/>
          <w:u w:val="single"/>
        </w:rPr>
      </w:pPr>
    </w:p>
    <w:p w14:paraId="7E807F87" w14:textId="3A9CA246" w:rsidR="00EE2FCD" w:rsidRPr="00BD62D6" w:rsidRDefault="00EE2FCD" w:rsidP="006204AE">
      <w:pPr>
        <w:spacing w:after="16"/>
        <w:ind w:left="567"/>
        <w:contextualSpacing/>
        <w:jc w:val="both"/>
        <w:rPr>
          <w:rFonts w:ascii="Arial" w:hAnsi="Arial" w:cs="Arial"/>
          <w:sz w:val="20"/>
          <w:szCs w:val="20"/>
        </w:rPr>
      </w:pPr>
      <w:r w:rsidRPr="00BD62D6">
        <w:rPr>
          <w:rFonts w:ascii="Arial" w:hAnsi="Arial" w:cs="Arial"/>
          <w:sz w:val="20"/>
          <w:szCs w:val="20"/>
        </w:rPr>
        <w:t xml:space="preserve">Do odločitve o zvišanju osnovnega dela plačila organu vodenja obvladujoče družbe nad okvirje ZPPOGD razmerja </w:t>
      </w:r>
      <w:r w:rsidR="00EF423A" w:rsidRPr="00BD62D6">
        <w:rPr>
          <w:rFonts w:ascii="Arial" w:hAnsi="Arial" w:cs="Arial"/>
          <w:sz w:val="20"/>
          <w:szCs w:val="20"/>
        </w:rPr>
        <w:t xml:space="preserve">najvišjih dopustnih </w:t>
      </w:r>
      <w:r w:rsidRPr="00BD62D6">
        <w:rPr>
          <w:rFonts w:ascii="Arial" w:hAnsi="Arial" w:cs="Arial"/>
          <w:sz w:val="20"/>
          <w:szCs w:val="20"/>
        </w:rPr>
        <w:t xml:space="preserve">osnovnih delov prejemkov organov vodenja odvisnih družb glede </w:t>
      </w:r>
      <w:r w:rsidR="00BC3027" w:rsidRPr="00BD62D6">
        <w:rPr>
          <w:rFonts w:ascii="Arial" w:hAnsi="Arial" w:cs="Arial"/>
          <w:sz w:val="20"/>
          <w:szCs w:val="20"/>
        </w:rPr>
        <w:t xml:space="preserve">na </w:t>
      </w:r>
      <w:r w:rsidRPr="00BD62D6">
        <w:rPr>
          <w:rFonts w:ascii="Arial" w:hAnsi="Arial" w:cs="Arial"/>
          <w:sz w:val="20"/>
          <w:szCs w:val="20"/>
        </w:rPr>
        <w:t>osnovno plačil</w:t>
      </w:r>
      <w:r w:rsidR="00BC3027" w:rsidRPr="00BD62D6">
        <w:rPr>
          <w:rFonts w:ascii="Arial" w:hAnsi="Arial" w:cs="Arial"/>
          <w:sz w:val="20"/>
          <w:szCs w:val="20"/>
        </w:rPr>
        <w:t>o</w:t>
      </w:r>
      <w:r w:rsidRPr="00BD62D6">
        <w:rPr>
          <w:rFonts w:ascii="Arial" w:hAnsi="Arial" w:cs="Arial"/>
          <w:sz w:val="20"/>
          <w:szCs w:val="20"/>
        </w:rPr>
        <w:t xml:space="preserve"> </w:t>
      </w:r>
      <w:r w:rsidR="00BC3027" w:rsidRPr="00BD62D6">
        <w:rPr>
          <w:rFonts w:ascii="Arial" w:hAnsi="Arial" w:cs="Arial"/>
          <w:sz w:val="20"/>
          <w:szCs w:val="20"/>
        </w:rPr>
        <w:t xml:space="preserve">generalnega direktorja </w:t>
      </w:r>
      <w:r w:rsidRPr="00BD62D6">
        <w:rPr>
          <w:rFonts w:ascii="Arial" w:hAnsi="Arial" w:cs="Arial"/>
          <w:sz w:val="20"/>
          <w:szCs w:val="20"/>
        </w:rPr>
        <w:t xml:space="preserve">obvladujoče družbe </w:t>
      </w:r>
      <w:r w:rsidR="00EA26C4" w:rsidRPr="00BD62D6">
        <w:rPr>
          <w:rFonts w:ascii="Arial" w:hAnsi="Arial" w:cs="Arial"/>
          <w:sz w:val="20"/>
          <w:szCs w:val="20"/>
        </w:rPr>
        <w:t>znašajo</w:t>
      </w:r>
      <w:r w:rsidRPr="00BD62D6">
        <w:rPr>
          <w:rFonts w:ascii="Arial" w:hAnsi="Arial" w:cs="Arial"/>
          <w:sz w:val="20"/>
          <w:szCs w:val="20"/>
        </w:rPr>
        <w:t>:</w:t>
      </w:r>
    </w:p>
    <w:p w14:paraId="363AA4CB" w14:textId="2436C0BA" w:rsidR="00EF423A" w:rsidRPr="00BD62D6" w:rsidRDefault="00EF423A" w:rsidP="006204AE">
      <w:pPr>
        <w:pStyle w:val="Odstavekseznama"/>
        <w:numPr>
          <w:ilvl w:val="0"/>
          <w:numId w:val="18"/>
        </w:numPr>
        <w:spacing w:after="16"/>
        <w:ind w:left="993" w:hanging="426"/>
        <w:rPr>
          <w:rFonts w:ascii="Arial" w:hAnsi="Arial" w:cs="Arial"/>
          <w:sz w:val="20"/>
          <w:szCs w:val="20"/>
        </w:rPr>
      </w:pPr>
      <w:r w:rsidRPr="00BD62D6">
        <w:rPr>
          <w:rFonts w:ascii="Arial" w:hAnsi="Arial" w:cs="Arial"/>
          <w:sz w:val="20"/>
          <w:szCs w:val="20"/>
        </w:rPr>
        <w:t>do 90</w:t>
      </w:r>
      <w:r w:rsidR="006204AE" w:rsidRPr="00BD62D6">
        <w:rPr>
          <w:rFonts w:ascii="Arial" w:hAnsi="Arial" w:cs="Arial"/>
          <w:sz w:val="20"/>
          <w:szCs w:val="20"/>
        </w:rPr>
        <w:t xml:space="preserve"> </w:t>
      </w:r>
      <w:r w:rsidRPr="00BD62D6">
        <w:rPr>
          <w:rFonts w:ascii="Arial" w:hAnsi="Arial" w:cs="Arial"/>
          <w:sz w:val="20"/>
          <w:szCs w:val="20"/>
        </w:rPr>
        <w:t xml:space="preserve">% (SŽ EP </w:t>
      </w:r>
      <w:r w:rsidR="00387EF6" w:rsidRPr="00BD62D6">
        <w:rPr>
          <w:rFonts w:ascii="Arial" w:hAnsi="Arial" w:cs="Arial"/>
          <w:sz w:val="20"/>
          <w:szCs w:val="20"/>
        </w:rPr>
        <w:t>L</w:t>
      </w:r>
      <w:r w:rsidRPr="00BD62D6">
        <w:rPr>
          <w:rFonts w:ascii="Arial" w:hAnsi="Arial" w:cs="Arial"/>
          <w:sz w:val="20"/>
          <w:szCs w:val="20"/>
        </w:rPr>
        <w:t xml:space="preserve">ogistika, d.o.o., SŽ-Tovorni promet, d.o.o., SŽ-Infrastruktura, d.o.o., SŽ-VIT, d.o.o., SŽ-ŽGP Ljubljana, </w:t>
      </w:r>
      <w:proofErr w:type="spellStart"/>
      <w:r w:rsidRPr="00BD62D6">
        <w:rPr>
          <w:rFonts w:ascii="Arial" w:hAnsi="Arial" w:cs="Arial"/>
          <w:sz w:val="20"/>
          <w:szCs w:val="20"/>
        </w:rPr>
        <w:t>d.d</w:t>
      </w:r>
      <w:proofErr w:type="spellEnd"/>
      <w:r w:rsidRPr="00BD62D6">
        <w:rPr>
          <w:rFonts w:ascii="Arial" w:hAnsi="Arial" w:cs="Arial"/>
          <w:sz w:val="20"/>
          <w:szCs w:val="20"/>
        </w:rPr>
        <w:t>.)</w:t>
      </w:r>
      <w:r w:rsidR="00A02FB7" w:rsidRPr="00BD62D6">
        <w:rPr>
          <w:rFonts w:ascii="Arial" w:hAnsi="Arial" w:cs="Arial"/>
          <w:sz w:val="20"/>
          <w:szCs w:val="20"/>
        </w:rPr>
        <w:t>;</w:t>
      </w:r>
    </w:p>
    <w:p w14:paraId="6305D372" w14:textId="4435DB77" w:rsidR="00EF423A" w:rsidRPr="00BD62D6" w:rsidRDefault="00EF423A" w:rsidP="006204AE">
      <w:pPr>
        <w:pStyle w:val="Odstavekseznama"/>
        <w:numPr>
          <w:ilvl w:val="0"/>
          <w:numId w:val="18"/>
        </w:numPr>
        <w:spacing w:after="16"/>
        <w:ind w:left="993" w:hanging="426"/>
        <w:rPr>
          <w:rFonts w:ascii="Arial" w:hAnsi="Arial" w:cs="Arial"/>
          <w:sz w:val="20"/>
          <w:szCs w:val="20"/>
        </w:rPr>
      </w:pPr>
      <w:r w:rsidRPr="00BD62D6">
        <w:rPr>
          <w:rFonts w:ascii="Arial" w:hAnsi="Arial" w:cs="Arial"/>
          <w:sz w:val="20"/>
          <w:szCs w:val="20"/>
        </w:rPr>
        <w:t>do 85</w:t>
      </w:r>
      <w:r w:rsidR="006204AE" w:rsidRPr="00BD62D6">
        <w:rPr>
          <w:rFonts w:ascii="Arial" w:hAnsi="Arial" w:cs="Arial"/>
          <w:sz w:val="20"/>
          <w:szCs w:val="20"/>
        </w:rPr>
        <w:t xml:space="preserve"> </w:t>
      </w:r>
      <w:r w:rsidRPr="00BD62D6">
        <w:rPr>
          <w:rFonts w:ascii="Arial" w:hAnsi="Arial" w:cs="Arial"/>
          <w:sz w:val="20"/>
          <w:szCs w:val="20"/>
        </w:rPr>
        <w:t>% (SŽ-Potniški promet, d.o.o.,</w:t>
      </w:r>
      <w:r w:rsidR="00B46E40" w:rsidRPr="00BD62D6">
        <w:rPr>
          <w:rFonts w:ascii="Arial" w:hAnsi="Arial" w:cs="Arial"/>
          <w:sz w:val="20"/>
          <w:szCs w:val="20"/>
        </w:rPr>
        <w:t xml:space="preserve"> SŽ-ŽIP, storitve, d.o.o.</w:t>
      </w:r>
      <w:r w:rsidRPr="00BD62D6">
        <w:rPr>
          <w:rFonts w:ascii="Arial" w:hAnsi="Arial" w:cs="Arial"/>
          <w:sz w:val="20"/>
          <w:szCs w:val="20"/>
        </w:rPr>
        <w:t>)</w:t>
      </w:r>
      <w:r w:rsidR="00A02FB7" w:rsidRPr="00BD62D6">
        <w:rPr>
          <w:rFonts w:ascii="Arial" w:hAnsi="Arial" w:cs="Arial"/>
          <w:sz w:val="20"/>
          <w:szCs w:val="20"/>
        </w:rPr>
        <w:t>;</w:t>
      </w:r>
    </w:p>
    <w:p w14:paraId="6B9677CD" w14:textId="396C071C" w:rsidR="00EF423A" w:rsidRPr="00BD62D6" w:rsidRDefault="00EF423A" w:rsidP="006204AE">
      <w:pPr>
        <w:pStyle w:val="Odstavekseznama"/>
        <w:numPr>
          <w:ilvl w:val="0"/>
          <w:numId w:val="18"/>
        </w:numPr>
        <w:spacing w:after="16"/>
        <w:ind w:left="993" w:hanging="426"/>
        <w:rPr>
          <w:rFonts w:ascii="Arial" w:hAnsi="Arial" w:cs="Arial"/>
          <w:sz w:val="20"/>
          <w:szCs w:val="20"/>
        </w:rPr>
      </w:pPr>
      <w:r w:rsidRPr="00BD62D6">
        <w:rPr>
          <w:rFonts w:ascii="Arial" w:hAnsi="Arial" w:cs="Arial"/>
          <w:sz w:val="20"/>
          <w:szCs w:val="20"/>
        </w:rPr>
        <w:t>do 80</w:t>
      </w:r>
      <w:r w:rsidR="006204AE" w:rsidRPr="00BD62D6">
        <w:rPr>
          <w:rFonts w:ascii="Arial" w:hAnsi="Arial" w:cs="Arial"/>
          <w:sz w:val="20"/>
          <w:szCs w:val="20"/>
        </w:rPr>
        <w:t xml:space="preserve"> </w:t>
      </w:r>
      <w:r w:rsidRPr="00BD62D6">
        <w:rPr>
          <w:rFonts w:ascii="Arial" w:hAnsi="Arial" w:cs="Arial"/>
          <w:sz w:val="20"/>
          <w:szCs w:val="20"/>
        </w:rPr>
        <w:t>% (</w:t>
      </w:r>
      <w:proofErr w:type="spellStart"/>
      <w:r w:rsidRPr="00BD62D6">
        <w:rPr>
          <w:rFonts w:ascii="Arial" w:hAnsi="Arial" w:cs="Arial"/>
          <w:sz w:val="20"/>
          <w:szCs w:val="20"/>
        </w:rPr>
        <w:t>Fersped</w:t>
      </w:r>
      <w:proofErr w:type="spellEnd"/>
      <w:r w:rsidRPr="00BD62D6">
        <w:rPr>
          <w:rFonts w:ascii="Arial" w:hAnsi="Arial" w:cs="Arial"/>
          <w:sz w:val="20"/>
          <w:szCs w:val="20"/>
        </w:rPr>
        <w:t>, d.o.o.)</w:t>
      </w:r>
      <w:r w:rsidR="00A02FB7" w:rsidRPr="00BD62D6">
        <w:rPr>
          <w:rFonts w:ascii="Arial" w:hAnsi="Arial" w:cs="Arial"/>
          <w:sz w:val="20"/>
          <w:szCs w:val="20"/>
        </w:rPr>
        <w:t>;</w:t>
      </w:r>
    </w:p>
    <w:p w14:paraId="5C3836CE" w14:textId="37BA406E" w:rsidR="00F31522" w:rsidRPr="00BD62D6" w:rsidRDefault="00EF423A" w:rsidP="006204AE">
      <w:pPr>
        <w:pStyle w:val="Odstavekseznama"/>
        <w:numPr>
          <w:ilvl w:val="0"/>
          <w:numId w:val="18"/>
        </w:numPr>
        <w:spacing w:after="16"/>
        <w:ind w:left="993" w:hanging="426"/>
        <w:rPr>
          <w:rFonts w:ascii="Arial" w:hAnsi="Arial" w:cs="Arial"/>
          <w:sz w:val="20"/>
          <w:szCs w:val="20"/>
        </w:rPr>
      </w:pPr>
      <w:r w:rsidRPr="00BD62D6">
        <w:rPr>
          <w:rFonts w:ascii="Arial" w:hAnsi="Arial" w:cs="Arial"/>
          <w:sz w:val="20"/>
          <w:szCs w:val="20"/>
        </w:rPr>
        <w:t>do 6</w:t>
      </w:r>
      <w:r w:rsidR="00387EF6" w:rsidRPr="00BD62D6">
        <w:rPr>
          <w:rFonts w:ascii="Arial" w:hAnsi="Arial" w:cs="Arial"/>
          <w:sz w:val="20"/>
          <w:szCs w:val="20"/>
        </w:rPr>
        <w:t>0</w:t>
      </w:r>
      <w:r w:rsidR="006204AE" w:rsidRPr="00BD62D6">
        <w:rPr>
          <w:rFonts w:ascii="Arial" w:hAnsi="Arial" w:cs="Arial"/>
          <w:sz w:val="20"/>
          <w:szCs w:val="20"/>
        </w:rPr>
        <w:t xml:space="preserve"> </w:t>
      </w:r>
      <w:r w:rsidRPr="00BD62D6">
        <w:rPr>
          <w:rFonts w:ascii="Arial" w:hAnsi="Arial" w:cs="Arial"/>
          <w:sz w:val="20"/>
          <w:szCs w:val="20"/>
        </w:rPr>
        <w:t>% (</w:t>
      </w:r>
      <w:r w:rsidR="005A643D" w:rsidRPr="00BD62D6">
        <w:rPr>
          <w:rFonts w:ascii="Arial" w:hAnsi="Arial" w:cs="Arial"/>
          <w:sz w:val="20"/>
          <w:szCs w:val="20"/>
        </w:rPr>
        <w:t>VV LOG, d.o.</w:t>
      </w:r>
      <w:r w:rsidR="000C4F9C" w:rsidRPr="00BD62D6">
        <w:rPr>
          <w:rFonts w:ascii="Arial" w:hAnsi="Arial" w:cs="Arial"/>
          <w:sz w:val="20"/>
          <w:szCs w:val="20"/>
        </w:rPr>
        <w:t>o.,</w:t>
      </w:r>
      <w:r w:rsidR="006204AE" w:rsidRPr="00BD62D6">
        <w:rPr>
          <w:rFonts w:ascii="Arial" w:hAnsi="Arial" w:cs="Arial"/>
          <w:sz w:val="20"/>
          <w:szCs w:val="20"/>
        </w:rPr>
        <w:t xml:space="preserve"> </w:t>
      </w:r>
      <w:r w:rsidR="000C4F9C" w:rsidRPr="00BD62D6">
        <w:rPr>
          <w:rFonts w:ascii="Arial" w:hAnsi="Arial" w:cs="Arial"/>
          <w:sz w:val="20"/>
          <w:szCs w:val="20"/>
        </w:rPr>
        <w:t>Kamnolom Verd, d.o.o.</w:t>
      </w:r>
      <w:r w:rsidR="00387EF6" w:rsidRPr="00BD62D6">
        <w:rPr>
          <w:rFonts w:ascii="Arial" w:hAnsi="Arial" w:cs="Arial"/>
          <w:sz w:val="20"/>
          <w:szCs w:val="20"/>
        </w:rPr>
        <w:t>, Prometni institut Ljubljana, d.o.o.,</w:t>
      </w:r>
      <w:r w:rsidR="000C4F9C" w:rsidRPr="00BD62D6">
        <w:rPr>
          <w:rFonts w:ascii="Arial" w:hAnsi="Arial" w:cs="Arial"/>
          <w:sz w:val="20"/>
          <w:szCs w:val="20"/>
        </w:rPr>
        <w:t xml:space="preserve"> SŽ-Železniška tiskarna Ljubljana, </w:t>
      </w:r>
      <w:proofErr w:type="spellStart"/>
      <w:r w:rsidR="000C4F9C" w:rsidRPr="00BD62D6">
        <w:rPr>
          <w:rFonts w:ascii="Arial" w:hAnsi="Arial" w:cs="Arial"/>
          <w:sz w:val="20"/>
          <w:szCs w:val="20"/>
        </w:rPr>
        <w:t>d.d</w:t>
      </w:r>
      <w:proofErr w:type="spellEnd"/>
      <w:r w:rsidR="000C4F9C" w:rsidRPr="00BD62D6">
        <w:rPr>
          <w:rFonts w:ascii="Arial" w:hAnsi="Arial" w:cs="Arial"/>
          <w:sz w:val="20"/>
          <w:szCs w:val="20"/>
        </w:rPr>
        <w:t>.</w:t>
      </w:r>
      <w:r w:rsidRPr="00BD62D6">
        <w:rPr>
          <w:rFonts w:ascii="Arial" w:hAnsi="Arial" w:cs="Arial"/>
          <w:sz w:val="20"/>
          <w:szCs w:val="20"/>
        </w:rPr>
        <w:t>)</w:t>
      </w:r>
    </w:p>
    <w:p w14:paraId="08BCA9EF" w14:textId="5C5C4E64" w:rsidR="00EF423A" w:rsidRPr="00BD62D6" w:rsidRDefault="00EF423A" w:rsidP="001101CF">
      <w:pPr>
        <w:pStyle w:val="Odstavekseznama"/>
        <w:spacing w:after="16"/>
        <w:ind w:left="1134"/>
        <w:rPr>
          <w:rFonts w:ascii="Arial" w:hAnsi="Arial" w:cs="Arial"/>
          <w:sz w:val="20"/>
          <w:szCs w:val="20"/>
        </w:rPr>
      </w:pPr>
    </w:p>
    <w:p w14:paraId="352E84C3" w14:textId="3C3A4EBF" w:rsidR="00EF423A" w:rsidRPr="00BD62D6" w:rsidRDefault="00EF423A" w:rsidP="006204AE">
      <w:pPr>
        <w:spacing w:after="16" w:line="240" w:lineRule="auto"/>
        <w:ind w:left="567"/>
        <w:contextualSpacing/>
        <w:jc w:val="both"/>
        <w:rPr>
          <w:rFonts w:ascii="Arial" w:hAnsi="Arial" w:cs="Arial"/>
          <w:sz w:val="20"/>
          <w:szCs w:val="20"/>
        </w:rPr>
      </w:pPr>
      <w:r w:rsidRPr="00BD62D6">
        <w:rPr>
          <w:rFonts w:ascii="Arial" w:hAnsi="Arial" w:cs="Arial"/>
          <w:sz w:val="20"/>
          <w:szCs w:val="20"/>
        </w:rPr>
        <w:t xml:space="preserve">Ob tem je potrebno upoštevati tudi </w:t>
      </w:r>
      <w:r w:rsidR="00BC3027" w:rsidRPr="00BD62D6">
        <w:rPr>
          <w:rFonts w:ascii="Arial" w:hAnsi="Arial" w:cs="Arial"/>
          <w:sz w:val="20"/>
          <w:szCs w:val="20"/>
        </w:rPr>
        <w:t>omejitve</w:t>
      </w:r>
      <w:r w:rsidRPr="00BD62D6">
        <w:rPr>
          <w:rFonts w:ascii="Arial" w:hAnsi="Arial" w:cs="Arial"/>
          <w:sz w:val="20"/>
          <w:szCs w:val="20"/>
        </w:rPr>
        <w:t xml:space="preserve"> po Uredbi o določitvi najvišjih razmerij za osnovna plačila ter višine spremenljivih prejemkov direktorjev (Uradni list RS, št. 34/10 in 52/11). </w:t>
      </w:r>
    </w:p>
    <w:p w14:paraId="2CAEB61C" w14:textId="77777777" w:rsidR="00F31522" w:rsidRPr="00BD62D6" w:rsidRDefault="00F31522" w:rsidP="006204AE">
      <w:pPr>
        <w:spacing w:after="16"/>
        <w:ind w:left="567"/>
        <w:contextualSpacing/>
        <w:rPr>
          <w:rFonts w:ascii="Arial" w:hAnsi="Arial" w:cs="Arial"/>
        </w:rPr>
      </w:pPr>
    </w:p>
    <w:p w14:paraId="16BE4F88" w14:textId="66639498" w:rsidR="00266E8C" w:rsidRPr="00BD62D6" w:rsidRDefault="00266E8C" w:rsidP="008E3FF4">
      <w:pPr>
        <w:pStyle w:val="Naslov2"/>
        <w:numPr>
          <w:ilvl w:val="0"/>
          <w:numId w:val="36"/>
        </w:numPr>
        <w:ind w:left="567" w:hanging="567"/>
      </w:pPr>
      <w:r w:rsidRPr="00BD62D6">
        <w:t>SPREMENLJIVI DEL PREJEMKOV</w:t>
      </w:r>
    </w:p>
    <w:p w14:paraId="1DFDE315" w14:textId="77777777" w:rsidR="00266E8C" w:rsidRPr="00BD62D6" w:rsidRDefault="00266E8C" w:rsidP="001101CF">
      <w:pPr>
        <w:spacing w:after="16"/>
        <w:contextualSpacing/>
        <w:jc w:val="both"/>
        <w:rPr>
          <w:rFonts w:ascii="Arial" w:hAnsi="Arial" w:cs="Arial"/>
          <w:b/>
          <w:bCs/>
          <w:sz w:val="20"/>
          <w:szCs w:val="20"/>
        </w:rPr>
      </w:pPr>
    </w:p>
    <w:p w14:paraId="2FFD6BD4" w14:textId="1FCD8F28" w:rsidR="00266E8C" w:rsidRPr="00BD62D6" w:rsidRDefault="00266E8C" w:rsidP="00636CDC">
      <w:pPr>
        <w:spacing w:after="16"/>
        <w:ind w:left="567"/>
        <w:contextualSpacing/>
        <w:jc w:val="both"/>
        <w:rPr>
          <w:rFonts w:ascii="Arial" w:hAnsi="Arial" w:cs="Arial"/>
          <w:sz w:val="20"/>
          <w:szCs w:val="20"/>
        </w:rPr>
      </w:pPr>
      <w:r w:rsidRPr="00BD62D6">
        <w:rPr>
          <w:rFonts w:ascii="Arial" w:hAnsi="Arial" w:cs="Arial"/>
          <w:sz w:val="20"/>
          <w:szCs w:val="20"/>
        </w:rPr>
        <w:t xml:space="preserve">Spremenljivi del prejemkov članov organov vodenja odvisnih družb Skupine ne sme presegati </w:t>
      </w:r>
      <w:r w:rsidR="00BF23C0" w:rsidRPr="00BD62D6">
        <w:rPr>
          <w:rFonts w:ascii="Arial" w:hAnsi="Arial" w:cs="Arial"/>
          <w:sz w:val="20"/>
          <w:szCs w:val="20"/>
        </w:rPr>
        <w:t>30</w:t>
      </w:r>
      <w:r w:rsidRPr="00BD62D6">
        <w:rPr>
          <w:rFonts w:ascii="Arial" w:hAnsi="Arial" w:cs="Arial"/>
          <w:sz w:val="20"/>
          <w:szCs w:val="20"/>
        </w:rPr>
        <w:t xml:space="preserve">% letne bruto vrednosti osnovnih delov prejemkov članov organov vodenja. Struktura meril in način ocenjevanja uspešnosti se smiselno določi na podlagi enakih izhodišč, kot je s to politiko določeno za Družbo. </w:t>
      </w:r>
    </w:p>
    <w:p w14:paraId="071C1334" w14:textId="77777777" w:rsidR="00EF423A" w:rsidRPr="00BD62D6" w:rsidRDefault="00EF423A" w:rsidP="00636CDC">
      <w:pPr>
        <w:tabs>
          <w:tab w:val="left" w:pos="993"/>
        </w:tabs>
        <w:spacing w:after="16"/>
        <w:ind w:left="993" w:hanging="426"/>
        <w:contextualSpacing/>
        <w:jc w:val="both"/>
        <w:rPr>
          <w:rFonts w:ascii="Arial" w:hAnsi="Arial" w:cs="Arial"/>
          <w:sz w:val="20"/>
          <w:szCs w:val="20"/>
        </w:rPr>
      </w:pPr>
    </w:p>
    <w:p w14:paraId="4319C733" w14:textId="0E67B9F7" w:rsidR="002650EA" w:rsidRPr="00BD62D6" w:rsidRDefault="002650EA" w:rsidP="0067428B">
      <w:pPr>
        <w:tabs>
          <w:tab w:val="left" w:pos="993"/>
        </w:tabs>
        <w:spacing w:after="16"/>
        <w:ind w:left="567"/>
        <w:contextualSpacing/>
        <w:jc w:val="both"/>
        <w:rPr>
          <w:rFonts w:ascii="Arial" w:hAnsi="Arial" w:cs="Arial"/>
          <w:sz w:val="20"/>
          <w:szCs w:val="20"/>
        </w:rPr>
      </w:pPr>
      <w:r w:rsidRPr="00BD62D6">
        <w:rPr>
          <w:rFonts w:ascii="Arial" w:hAnsi="Arial" w:cs="Arial"/>
          <w:sz w:val="20"/>
          <w:szCs w:val="20"/>
        </w:rPr>
        <w:t xml:space="preserve">Pri določitvi višine prispevka (uteži) finančnih meril k celotnemu spremenljivemu delu prejemkov se upoštevana vrsta dejavnosti posamezne odvisne družbe, in sicer: </w:t>
      </w:r>
    </w:p>
    <w:p w14:paraId="4EFBC971" w14:textId="37DBEB97" w:rsidR="002650EA" w:rsidRPr="00BD62D6" w:rsidRDefault="002650EA" w:rsidP="00636CDC">
      <w:pPr>
        <w:pStyle w:val="Odstavekseznama"/>
        <w:numPr>
          <w:ilvl w:val="0"/>
          <w:numId w:val="25"/>
        </w:numPr>
        <w:tabs>
          <w:tab w:val="left" w:pos="993"/>
          <w:tab w:val="left" w:pos="1134"/>
        </w:tabs>
        <w:spacing w:after="16"/>
        <w:ind w:left="993" w:hanging="426"/>
        <w:jc w:val="both"/>
        <w:rPr>
          <w:rFonts w:ascii="Arial" w:hAnsi="Arial" w:cs="Arial"/>
          <w:sz w:val="20"/>
          <w:szCs w:val="20"/>
        </w:rPr>
      </w:pPr>
      <w:r w:rsidRPr="00BD62D6">
        <w:rPr>
          <w:rFonts w:ascii="Arial" w:hAnsi="Arial" w:cs="Arial"/>
          <w:sz w:val="20"/>
          <w:szCs w:val="20"/>
        </w:rPr>
        <w:t>v  odvisnih družbah, ki izvajajo OGJS (SŽ- Infrastruktura, d.o.o., in SŽ-Potniški promet, d.o.o.), med 30 % in 40 %</w:t>
      </w:r>
      <w:r w:rsidR="00A02FB7" w:rsidRPr="00BD62D6">
        <w:rPr>
          <w:rFonts w:ascii="Arial" w:hAnsi="Arial" w:cs="Arial"/>
          <w:sz w:val="20"/>
          <w:szCs w:val="20"/>
        </w:rPr>
        <w:t>;</w:t>
      </w:r>
    </w:p>
    <w:p w14:paraId="2C6BCCB1" w14:textId="77777777" w:rsidR="002650EA" w:rsidRPr="00BD62D6" w:rsidRDefault="002650EA" w:rsidP="00636CDC">
      <w:pPr>
        <w:pStyle w:val="Odstavekseznama"/>
        <w:numPr>
          <w:ilvl w:val="0"/>
          <w:numId w:val="25"/>
        </w:numPr>
        <w:tabs>
          <w:tab w:val="left" w:pos="993"/>
          <w:tab w:val="left" w:pos="1134"/>
        </w:tabs>
        <w:spacing w:after="16"/>
        <w:ind w:left="993" w:hanging="426"/>
        <w:jc w:val="both"/>
        <w:rPr>
          <w:rFonts w:ascii="Arial" w:hAnsi="Arial" w:cs="Arial"/>
          <w:b/>
          <w:sz w:val="20"/>
          <w:szCs w:val="20"/>
        </w:rPr>
      </w:pPr>
      <w:r w:rsidRPr="00BD62D6">
        <w:rPr>
          <w:rFonts w:ascii="Arial" w:hAnsi="Arial" w:cs="Arial"/>
          <w:sz w:val="20"/>
          <w:szCs w:val="20"/>
        </w:rPr>
        <w:t>v ostalih odvisnih družbah med 60 % in 70 %.</w:t>
      </w:r>
    </w:p>
    <w:p w14:paraId="3E987792" w14:textId="77777777" w:rsidR="002650EA" w:rsidRPr="00BD62D6" w:rsidRDefault="002650EA" w:rsidP="00636CDC">
      <w:pPr>
        <w:tabs>
          <w:tab w:val="left" w:pos="426"/>
          <w:tab w:val="left" w:pos="993"/>
        </w:tabs>
        <w:spacing w:after="16"/>
        <w:ind w:left="993" w:hanging="426"/>
        <w:contextualSpacing/>
        <w:jc w:val="both"/>
        <w:rPr>
          <w:rFonts w:ascii="Arial" w:hAnsi="Arial" w:cs="Arial"/>
          <w:sz w:val="20"/>
          <w:szCs w:val="20"/>
        </w:rPr>
      </w:pPr>
    </w:p>
    <w:p w14:paraId="7A2FEAA3" w14:textId="77777777" w:rsidR="002650EA" w:rsidRPr="00BD62D6" w:rsidRDefault="002650EA" w:rsidP="0067428B">
      <w:pPr>
        <w:tabs>
          <w:tab w:val="left" w:pos="567"/>
        </w:tabs>
        <w:spacing w:after="16"/>
        <w:ind w:left="567"/>
        <w:contextualSpacing/>
        <w:jc w:val="both"/>
        <w:rPr>
          <w:rFonts w:ascii="Arial" w:hAnsi="Arial" w:cs="Arial"/>
          <w:sz w:val="20"/>
          <w:szCs w:val="20"/>
        </w:rPr>
      </w:pPr>
      <w:r w:rsidRPr="00BD62D6">
        <w:rPr>
          <w:rFonts w:ascii="Arial" w:hAnsi="Arial" w:cs="Arial"/>
          <w:sz w:val="20"/>
          <w:szCs w:val="20"/>
        </w:rPr>
        <w:t xml:space="preserve">Relativno nizek prispevek nefinančnih meril v odvisnih družbah, ki ne izvajajo OGJS, temelji na dejstvu, da so z izjemo skupine meril tržnega položaja ostala področja (organizacijska </w:t>
      </w:r>
      <w:r w:rsidRPr="00BD62D6">
        <w:rPr>
          <w:rFonts w:ascii="Arial" w:hAnsi="Arial" w:cs="Arial"/>
          <w:sz w:val="20"/>
          <w:szCs w:val="20"/>
        </w:rPr>
        <w:lastRenderedPageBreak/>
        <w:t xml:space="preserve">učinkovitost, </w:t>
      </w:r>
      <w:proofErr w:type="spellStart"/>
      <w:r w:rsidRPr="00BD62D6">
        <w:rPr>
          <w:rFonts w:ascii="Arial" w:hAnsi="Arial" w:cs="Arial"/>
          <w:sz w:val="20"/>
          <w:szCs w:val="20"/>
        </w:rPr>
        <w:t>okoljska</w:t>
      </w:r>
      <w:proofErr w:type="spellEnd"/>
      <w:r w:rsidRPr="00BD62D6">
        <w:rPr>
          <w:rFonts w:ascii="Arial" w:hAnsi="Arial" w:cs="Arial"/>
          <w:sz w:val="20"/>
          <w:szCs w:val="20"/>
        </w:rPr>
        <w:t xml:space="preserve"> odgovornost, družbena odgovornost, upravljavska odgovornost) prvenstveno v pristojnosti obvladujoče družbe.</w:t>
      </w:r>
    </w:p>
    <w:p w14:paraId="1B495DD0" w14:textId="77777777" w:rsidR="002650EA" w:rsidRPr="00BD62D6" w:rsidRDefault="002650EA" w:rsidP="00636CDC">
      <w:pPr>
        <w:tabs>
          <w:tab w:val="left" w:pos="993"/>
        </w:tabs>
        <w:spacing w:after="16"/>
        <w:ind w:left="993" w:hanging="426"/>
        <w:contextualSpacing/>
        <w:jc w:val="both"/>
        <w:rPr>
          <w:rFonts w:ascii="Arial" w:hAnsi="Arial" w:cs="Arial"/>
          <w:sz w:val="20"/>
          <w:szCs w:val="20"/>
        </w:rPr>
      </w:pPr>
    </w:p>
    <w:p w14:paraId="281E7DA2" w14:textId="2F02B33B" w:rsidR="00266E8C" w:rsidRPr="00BD62D6" w:rsidRDefault="00266E8C" w:rsidP="00636CDC">
      <w:pPr>
        <w:tabs>
          <w:tab w:val="left" w:pos="993"/>
        </w:tabs>
        <w:spacing w:after="16"/>
        <w:ind w:left="993" w:hanging="426"/>
        <w:contextualSpacing/>
        <w:jc w:val="both"/>
        <w:rPr>
          <w:rFonts w:ascii="Arial" w:hAnsi="Arial" w:cs="Arial"/>
          <w:sz w:val="20"/>
          <w:szCs w:val="20"/>
        </w:rPr>
      </w:pPr>
      <w:r w:rsidRPr="00BD62D6">
        <w:rPr>
          <w:rFonts w:ascii="Arial" w:hAnsi="Arial" w:cs="Arial"/>
          <w:sz w:val="20"/>
          <w:szCs w:val="20"/>
        </w:rPr>
        <w:t>Ureditev je v okviru določb ZPPOGD.</w:t>
      </w:r>
    </w:p>
    <w:p w14:paraId="15A299B4" w14:textId="77777777" w:rsidR="007812FA" w:rsidRPr="00BD62D6" w:rsidRDefault="007812FA" w:rsidP="00636CDC">
      <w:pPr>
        <w:tabs>
          <w:tab w:val="left" w:pos="993"/>
        </w:tabs>
        <w:spacing w:after="16"/>
        <w:ind w:left="993" w:hanging="426"/>
        <w:contextualSpacing/>
        <w:jc w:val="both"/>
        <w:rPr>
          <w:rFonts w:ascii="Arial" w:hAnsi="Arial" w:cs="Arial"/>
          <w:sz w:val="20"/>
          <w:szCs w:val="20"/>
        </w:rPr>
      </w:pPr>
    </w:p>
    <w:p w14:paraId="1EA030B9" w14:textId="6E39EE78" w:rsidR="00266E8C" w:rsidRPr="00BD62D6" w:rsidRDefault="00266E8C" w:rsidP="008E3FF4">
      <w:pPr>
        <w:pStyle w:val="Naslov2"/>
        <w:numPr>
          <w:ilvl w:val="0"/>
          <w:numId w:val="36"/>
        </w:numPr>
        <w:ind w:left="567" w:hanging="567"/>
      </w:pPr>
      <w:r w:rsidRPr="00BD62D6">
        <w:t>DRUGE PRAVICE</w:t>
      </w:r>
    </w:p>
    <w:p w14:paraId="0279F676" w14:textId="77777777" w:rsidR="00266E8C" w:rsidRPr="00BD62D6" w:rsidRDefault="00266E8C" w:rsidP="001101CF">
      <w:pPr>
        <w:spacing w:after="16"/>
        <w:contextualSpacing/>
        <w:jc w:val="both"/>
        <w:rPr>
          <w:rFonts w:ascii="Arial" w:hAnsi="Arial" w:cs="Arial"/>
          <w:sz w:val="20"/>
          <w:szCs w:val="20"/>
          <w:u w:val="single"/>
        </w:rPr>
      </w:pPr>
    </w:p>
    <w:p w14:paraId="225214AF" w14:textId="2EBC69C5" w:rsidR="008123F3" w:rsidRPr="00BD62D6" w:rsidRDefault="00266E8C" w:rsidP="003B6843">
      <w:pPr>
        <w:spacing w:after="16"/>
        <w:ind w:left="567"/>
        <w:contextualSpacing/>
        <w:jc w:val="both"/>
        <w:rPr>
          <w:rFonts w:ascii="Arial" w:hAnsi="Arial" w:cs="Arial"/>
          <w:sz w:val="20"/>
          <w:szCs w:val="20"/>
        </w:rPr>
      </w:pPr>
      <w:r w:rsidRPr="00BD62D6">
        <w:rPr>
          <w:rFonts w:ascii="Arial" w:hAnsi="Arial" w:cs="Arial"/>
          <w:sz w:val="20"/>
          <w:szCs w:val="20"/>
        </w:rPr>
        <w:t>Članom organov vodenja odvisnih družb se lahko v pogodbah o zaposlitvi smiselno določi enake pravice, kot članom organov vodenja Družbe</w:t>
      </w:r>
      <w:r w:rsidR="003B6843" w:rsidRPr="00BD62D6">
        <w:rPr>
          <w:rFonts w:ascii="Arial" w:hAnsi="Arial" w:cs="Arial"/>
          <w:sz w:val="20"/>
          <w:szCs w:val="20"/>
        </w:rPr>
        <w:t xml:space="preserve"> v okviru omejitev, ki jih določajo Pri</w:t>
      </w:r>
      <w:r w:rsidR="00ED5F8A" w:rsidRPr="00BD62D6">
        <w:rPr>
          <w:rFonts w:ascii="Arial" w:hAnsi="Arial" w:cs="Arial"/>
          <w:sz w:val="20"/>
          <w:szCs w:val="20"/>
        </w:rPr>
        <w:t>poročila</w:t>
      </w:r>
      <w:r w:rsidR="0098665E" w:rsidRPr="00BD62D6">
        <w:rPr>
          <w:rFonts w:ascii="Arial" w:hAnsi="Arial" w:cs="Arial"/>
          <w:sz w:val="20"/>
          <w:szCs w:val="20"/>
        </w:rPr>
        <w:t xml:space="preserve"> </w:t>
      </w:r>
      <w:r w:rsidR="00ED5F8A" w:rsidRPr="00BD62D6">
        <w:rPr>
          <w:rFonts w:ascii="Arial" w:hAnsi="Arial" w:cs="Arial"/>
          <w:sz w:val="20"/>
          <w:szCs w:val="20"/>
        </w:rPr>
        <w:t xml:space="preserve">in </w:t>
      </w:r>
      <w:r w:rsidR="0098665E" w:rsidRPr="00BD62D6">
        <w:rPr>
          <w:rFonts w:ascii="Arial" w:hAnsi="Arial" w:cs="Arial"/>
          <w:sz w:val="20"/>
          <w:szCs w:val="20"/>
        </w:rPr>
        <w:t>pri</w:t>
      </w:r>
      <w:r w:rsidR="003B6843" w:rsidRPr="00BD62D6">
        <w:rPr>
          <w:rFonts w:ascii="Arial" w:hAnsi="Arial" w:cs="Arial"/>
          <w:sz w:val="20"/>
          <w:szCs w:val="20"/>
        </w:rPr>
        <w:t>čakovanja SDH.</w:t>
      </w:r>
    </w:p>
    <w:p w14:paraId="67EC0D6C" w14:textId="77777777" w:rsidR="003B6843" w:rsidRPr="00BD62D6" w:rsidRDefault="003B6843">
      <w:pPr>
        <w:spacing w:after="16"/>
        <w:ind w:left="567"/>
        <w:contextualSpacing/>
        <w:jc w:val="both"/>
        <w:rPr>
          <w:rFonts w:ascii="Arial" w:hAnsi="Arial" w:cs="Arial"/>
          <w:sz w:val="20"/>
          <w:szCs w:val="20"/>
        </w:rPr>
      </w:pPr>
    </w:p>
    <w:p w14:paraId="6E8FC1DF" w14:textId="3A928701" w:rsidR="00266E8C" w:rsidRPr="00BD62D6" w:rsidRDefault="00266E8C" w:rsidP="0067428B">
      <w:pPr>
        <w:spacing w:after="16"/>
        <w:ind w:left="567"/>
        <w:contextualSpacing/>
        <w:jc w:val="both"/>
        <w:rPr>
          <w:rFonts w:ascii="Arial" w:hAnsi="Arial" w:cs="Arial"/>
          <w:sz w:val="20"/>
          <w:szCs w:val="20"/>
        </w:rPr>
      </w:pPr>
      <w:r w:rsidRPr="00BD62D6">
        <w:rPr>
          <w:rFonts w:ascii="Arial" w:hAnsi="Arial" w:cs="Arial"/>
          <w:sz w:val="20"/>
          <w:szCs w:val="20"/>
        </w:rPr>
        <w:t>Ureditev je v okviru določb ZPPOGD.</w:t>
      </w:r>
    </w:p>
    <w:p w14:paraId="7BCE511E" w14:textId="77777777" w:rsidR="004F1E94" w:rsidRPr="00BD62D6" w:rsidRDefault="004F1E94" w:rsidP="0067428B">
      <w:pPr>
        <w:spacing w:after="16"/>
        <w:ind w:left="567"/>
        <w:contextualSpacing/>
        <w:jc w:val="both"/>
        <w:rPr>
          <w:rFonts w:ascii="Arial" w:hAnsi="Arial" w:cs="Arial"/>
          <w:sz w:val="20"/>
          <w:szCs w:val="20"/>
        </w:rPr>
      </w:pPr>
    </w:p>
    <w:p w14:paraId="4E9F92C2" w14:textId="21716154" w:rsidR="00266E8C" w:rsidRPr="00BD62D6" w:rsidRDefault="00266E8C" w:rsidP="008E3FF4">
      <w:pPr>
        <w:pStyle w:val="Naslov2"/>
        <w:numPr>
          <w:ilvl w:val="0"/>
          <w:numId w:val="36"/>
        </w:numPr>
        <w:ind w:left="567" w:hanging="567"/>
      </w:pPr>
      <w:r w:rsidRPr="00BD62D6">
        <w:t>ODPRAVNINE</w:t>
      </w:r>
    </w:p>
    <w:p w14:paraId="5ACDFC89" w14:textId="77777777" w:rsidR="00266E8C" w:rsidRPr="00BD62D6" w:rsidRDefault="00266E8C" w:rsidP="001101CF">
      <w:pPr>
        <w:spacing w:after="16"/>
        <w:contextualSpacing/>
        <w:jc w:val="both"/>
        <w:rPr>
          <w:rFonts w:ascii="Arial" w:hAnsi="Arial" w:cs="Arial"/>
          <w:b/>
          <w:bCs/>
          <w:sz w:val="20"/>
          <w:szCs w:val="20"/>
        </w:rPr>
      </w:pPr>
    </w:p>
    <w:p w14:paraId="2B5DE85D" w14:textId="77777777" w:rsidR="00266E8C" w:rsidRPr="00BD62D6" w:rsidRDefault="00266E8C" w:rsidP="0067428B">
      <w:pPr>
        <w:spacing w:after="16"/>
        <w:ind w:left="567"/>
        <w:contextualSpacing/>
        <w:jc w:val="both"/>
        <w:rPr>
          <w:rFonts w:ascii="Arial" w:hAnsi="Arial" w:cs="Arial"/>
          <w:sz w:val="20"/>
          <w:szCs w:val="20"/>
        </w:rPr>
      </w:pPr>
      <w:r w:rsidRPr="00BD62D6">
        <w:rPr>
          <w:rFonts w:ascii="Arial" w:hAnsi="Arial" w:cs="Arial"/>
          <w:sz w:val="20"/>
          <w:szCs w:val="20"/>
        </w:rPr>
        <w:t>Glede odpravnin za primer predčasnega prenehanja mandata se v odvisnih družbah Skupine uporabi ureditev iz politike prejemkov Družbe. Ureditev je v okviru določb ZPPOGD.</w:t>
      </w:r>
    </w:p>
    <w:p w14:paraId="6A4076BC" w14:textId="5446CBBB" w:rsidR="00B455BC" w:rsidRPr="00BD62D6" w:rsidRDefault="00B455BC" w:rsidP="0067428B">
      <w:pPr>
        <w:spacing w:after="16"/>
        <w:ind w:left="567"/>
        <w:contextualSpacing/>
        <w:jc w:val="both"/>
        <w:rPr>
          <w:rFonts w:ascii="Arial" w:hAnsi="Arial" w:cs="Arial"/>
          <w:sz w:val="20"/>
          <w:szCs w:val="20"/>
        </w:rPr>
      </w:pPr>
    </w:p>
    <w:p w14:paraId="2E838DAB" w14:textId="77777777" w:rsidR="00F31522" w:rsidRPr="00BD62D6" w:rsidRDefault="00F31522" w:rsidP="001101CF">
      <w:pPr>
        <w:spacing w:after="16"/>
        <w:contextualSpacing/>
        <w:rPr>
          <w:rFonts w:ascii="Arial" w:hAnsi="Arial" w:cs="Arial"/>
          <w:sz w:val="20"/>
          <w:szCs w:val="20"/>
        </w:rPr>
      </w:pPr>
    </w:p>
    <w:p w14:paraId="53DCB4A4" w14:textId="43D487CF" w:rsidR="00053F60" w:rsidRPr="00BD62D6" w:rsidRDefault="00E13F11" w:rsidP="008E3FF4">
      <w:pPr>
        <w:pStyle w:val="Naslov1"/>
      </w:pPr>
      <w:r w:rsidRPr="00BD62D6">
        <w:t>KONČNE DOLOČBE</w:t>
      </w:r>
    </w:p>
    <w:p w14:paraId="55E92007" w14:textId="77777777" w:rsidR="00E13F11" w:rsidRPr="00BD62D6" w:rsidRDefault="00E13F11" w:rsidP="001101CF">
      <w:pPr>
        <w:spacing w:after="16"/>
        <w:contextualSpacing/>
        <w:rPr>
          <w:rFonts w:ascii="Arial" w:hAnsi="Arial" w:cs="Arial"/>
          <w:b/>
          <w:sz w:val="20"/>
          <w:szCs w:val="20"/>
        </w:rPr>
      </w:pPr>
    </w:p>
    <w:p w14:paraId="6B7E8063" w14:textId="08B699BC" w:rsidR="00E13F11" w:rsidRDefault="00E13F11" w:rsidP="00CC2164">
      <w:pPr>
        <w:spacing w:after="16"/>
        <w:ind w:left="567"/>
        <w:contextualSpacing/>
        <w:jc w:val="both"/>
        <w:rPr>
          <w:rFonts w:ascii="Arial" w:hAnsi="Arial" w:cs="Arial"/>
          <w:sz w:val="20"/>
          <w:szCs w:val="20"/>
        </w:rPr>
      </w:pPr>
      <w:r w:rsidRPr="00BD62D6">
        <w:rPr>
          <w:rFonts w:ascii="Arial" w:hAnsi="Arial" w:cs="Arial"/>
          <w:sz w:val="20"/>
          <w:szCs w:val="20"/>
        </w:rPr>
        <w:t xml:space="preserve">Ta </w:t>
      </w:r>
      <w:r w:rsidR="008B18F2" w:rsidRPr="00BD62D6">
        <w:rPr>
          <w:rFonts w:ascii="Arial" w:hAnsi="Arial" w:cs="Arial"/>
          <w:sz w:val="20"/>
          <w:szCs w:val="20"/>
        </w:rPr>
        <w:t>p</w:t>
      </w:r>
      <w:r w:rsidRPr="00BD62D6">
        <w:rPr>
          <w:rFonts w:ascii="Arial" w:hAnsi="Arial" w:cs="Arial"/>
          <w:sz w:val="20"/>
          <w:szCs w:val="20"/>
        </w:rPr>
        <w:t xml:space="preserve">olitika </w:t>
      </w:r>
      <w:r w:rsidR="00BA313F" w:rsidRPr="00BD62D6">
        <w:rPr>
          <w:rFonts w:ascii="Arial" w:hAnsi="Arial" w:cs="Arial"/>
          <w:sz w:val="20"/>
          <w:szCs w:val="20"/>
        </w:rPr>
        <w:t xml:space="preserve">prejemkov </w:t>
      </w:r>
      <w:r w:rsidRPr="00BD62D6">
        <w:rPr>
          <w:rFonts w:ascii="Arial" w:hAnsi="Arial" w:cs="Arial"/>
          <w:sz w:val="20"/>
          <w:szCs w:val="20"/>
        </w:rPr>
        <w:t xml:space="preserve">začne veljati </w:t>
      </w:r>
      <w:r w:rsidR="00FA0E53" w:rsidRPr="00BD62D6">
        <w:rPr>
          <w:rFonts w:ascii="Arial" w:hAnsi="Arial" w:cs="Arial"/>
          <w:sz w:val="20"/>
          <w:szCs w:val="20"/>
        </w:rPr>
        <w:t xml:space="preserve">naslednji dan po </w:t>
      </w:r>
      <w:r w:rsidR="00833F55" w:rsidRPr="00BD62D6">
        <w:rPr>
          <w:rFonts w:ascii="Arial" w:hAnsi="Arial" w:cs="Arial"/>
          <w:sz w:val="20"/>
          <w:szCs w:val="20"/>
        </w:rPr>
        <w:t xml:space="preserve">sprejemu na </w:t>
      </w:r>
      <w:r w:rsidR="00FA0E53" w:rsidRPr="00BD62D6">
        <w:rPr>
          <w:rFonts w:ascii="Arial" w:eastAsia="Times New Roman" w:hAnsi="Arial" w:cs="Arial"/>
          <w:sz w:val="20"/>
          <w:szCs w:val="20"/>
          <w:lang w:eastAsia="sl-SI"/>
        </w:rPr>
        <w:t>sej</w:t>
      </w:r>
      <w:r w:rsidR="00833F55" w:rsidRPr="00BD62D6">
        <w:rPr>
          <w:rFonts w:ascii="Arial" w:eastAsia="Times New Roman" w:hAnsi="Arial" w:cs="Arial"/>
          <w:sz w:val="20"/>
          <w:szCs w:val="20"/>
          <w:lang w:eastAsia="sl-SI"/>
        </w:rPr>
        <w:t>i</w:t>
      </w:r>
      <w:r w:rsidR="00FA0E53" w:rsidRPr="00BD62D6">
        <w:rPr>
          <w:rFonts w:ascii="Arial" w:eastAsia="Times New Roman" w:hAnsi="Arial" w:cs="Arial"/>
          <w:sz w:val="20"/>
          <w:szCs w:val="20"/>
          <w:lang w:eastAsia="sl-SI"/>
        </w:rPr>
        <w:t xml:space="preserve"> uprave Slovenskega državnega holdinga, </w:t>
      </w:r>
      <w:proofErr w:type="spellStart"/>
      <w:r w:rsidR="00FA0E53" w:rsidRPr="00BD62D6">
        <w:rPr>
          <w:rFonts w:ascii="Arial" w:eastAsia="Times New Roman" w:hAnsi="Arial" w:cs="Arial"/>
          <w:sz w:val="20"/>
          <w:szCs w:val="20"/>
          <w:lang w:eastAsia="sl-SI"/>
        </w:rPr>
        <w:t>d.d</w:t>
      </w:r>
      <w:proofErr w:type="spellEnd"/>
      <w:r w:rsidR="00FA0E53" w:rsidRPr="00BD62D6">
        <w:rPr>
          <w:rFonts w:ascii="Arial" w:eastAsia="Times New Roman" w:hAnsi="Arial" w:cs="Arial"/>
          <w:sz w:val="20"/>
          <w:szCs w:val="20"/>
          <w:lang w:eastAsia="sl-SI"/>
        </w:rPr>
        <w:t>., v vlogi ustanovitelja Družbe</w:t>
      </w:r>
      <w:r w:rsidR="00833F55" w:rsidRPr="00BD62D6">
        <w:rPr>
          <w:rFonts w:ascii="Arial" w:eastAsia="Times New Roman" w:hAnsi="Arial" w:cs="Arial"/>
          <w:sz w:val="20"/>
          <w:szCs w:val="20"/>
          <w:lang w:eastAsia="sl-SI"/>
        </w:rPr>
        <w:t>.</w:t>
      </w:r>
      <w:r w:rsidRPr="00950E57">
        <w:rPr>
          <w:rFonts w:ascii="Arial" w:hAnsi="Arial" w:cs="Arial"/>
          <w:sz w:val="20"/>
          <w:szCs w:val="20"/>
        </w:rPr>
        <w:t xml:space="preserve"> </w:t>
      </w:r>
    </w:p>
    <w:p w14:paraId="1F8A3FED" w14:textId="15C32883" w:rsidR="00FA0E53" w:rsidRDefault="00FA0E53" w:rsidP="00CC2164">
      <w:pPr>
        <w:spacing w:after="16"/>
        <w:ind w:left="567"/>
        <w:contextualSpacing/>
        <w:jc w:val="both"/>
        <w:rPr>
          <w:rFonts w:ascii="Arial" w:hAnsi="Arial" w:cs="Arial"/>
          <w:sz w:val="20"/>
          <w:szCs w:val="20"/>
        </w:rPr>
      </w:pPr>
    </w:p>
    <w:p w14:paraId="423DD8D7" w14:textId="0545A85E" w:rsidR="00E13F11" w:rsidRPr="00950E57" w:rsidRDefault="00E13F11" w:rsidP="00CC2164">
      <w:pPr>
        <w:spacing w:after="16"/>
        <w:ind w:left="567"/>
        <w:contextualSpacing/>
        <w:jc w:val="both"/>
        <w:rPr>
          <w:rFonts w:ascii="Arial" w:hAnsi="Arial" w:cs="Arial"/>
          <w:sz w:val="20"/>
          <w:szCs w:val="20"/>
        </w:rPr>
      </w:pPr>
    </w:p>
    <w:sectPr w:rsidR="00E13F11" w:rsidRPr="00950E57" w:rsidSect="00617479">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6276" w14:textId="77777777" w:rsidR="00FB1CED" w:rsidRDefault="00FB1CED" w:rsidP="00CD6CCD">
      <w:pPr>
        <w:spacing w:after="0" w:line="240" w:lineRule="auto"/>
      </w:pPr>
      <w:r>
        <w:separator/>
      </w:r>
    </w:p>
  </w:endnote>
  <w:endnote w:type="continuationSeparator" w:id="0">
    <w:p w14:paraId="5E355BFA" w14:textId="77777777" w:rsidR="00FB1CED" w:rsidRDefault="00FB1CED" w:rsidP="00CD6CCD">
      <w:pPr>
        <w:spacing w:after="0" w:line="240" w:lineRule="auto"/>
      </w:pPr>
      <w:r>
        <w:continuationSeparator/>
      </w:r>
    </w:p>
  </w:endnote>
  <w:endnote w:type="continuationNotice" w:id="1">
    <w:p w14:paraId="399F372F" w14:textId="77777777" w:rsidR="00FB1CED" w:rsidRDefault="00FB1C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Arial">
    <w:panose1 w:val="020B0604020202020204"/>
    <w:charset w:val="EE"/>
    <w:family w:val="swiss"/>
    <w:pitch w:val="variable"/>
    <w:sig w:usb0="E0002EFF" w:usb1="C000785B" w:usb2="00000009" w:usb3="00000000" w:csb0="000001FF" w:csb1="00000000"/>
  </w:font>
  <w:font w:name="InterstateCE-Light">
    <w:altName w:val="Calibri"/>
    <w:panose1 w:val="00000000000000000000"/>
    <w:charset w:val="EE"/>
    <w:family w:val="swiss"/>
    <w:notTrueType/>
    <w:pitch w:val="variable"/>
    <w:sig w:usb0="00000007" w:usb1="00000000" w:usb2="00000000" w:usb3="00000000" w:csb0="00000083" w:csb1="00000000"/>
  </w:font>
  <w:font w:name="Segoe UI">
    <w:panose1 w:val="020B0502040204020203"/>
    <w:charset w:val="EE"/>
    <w:family w:val="swiss"/>
    <w:pitch w:val="variable"/>
    <w:sig w:usb0="E4002EFF" w:usb1="C000E47F" w:usb2="00000009" w:usb3="00000000" w:csb0="000001FF" w:csb1="00000000"/>
  </w:font>
  <w:font w:name="Fira Sans">
    <w:altName w:val="Arial"/>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sz w:val="20"/>
        <w:szCs w:val="20"/>
      </w:rPr>
      <w:id w:val="-841550163"/>
      <w:docPartObj>
        <w:docPartGallery w:val="Page Numbers (Bottom of Page)"/>
        <w:docPartUnique/>
      </w:docPartObj>
    </w:sdtPr>
    <w:sdtEndPr/>
    <w:sdtContent>
      <w:sdt>
        <w:sdtPr>
          <w:rPr>
            <w:rFonts w:ascii="Arial" w:hAnsi="Arial" w:cs="Arial"/>
            <w:color w:val="000000" w:themeColor="text1"/>
            <w:sz w:val="20"/>
            <w:szCs w:val="20"/>
          </w:rPr>
          <w:id w:val="1728636285"/>
          <w:docPartObj>
            <w:docPartGallery w:val="Page Numbers (Top of Page)"/>
            <w:docPartUnique/>
          </w:docPartObj>
        </w:sdtPr>
        <w:sdtEndPr/>
        <w:sdtContent>
          <w:p w14:paraId="75FD2E10" w14:textId="0CA2C9F3" w:rsidR="00B84B9F" w:rsidRPr="001E47DF" w:rsidRDefault="00B84B9F">
            <w:pPr>
              <w:pStyle w:val="Noga"/>
              <w:jc w:val="center"/>
              <w:rPr>
                <w:rFonts w:ascii="Arial" w:hAnsi="Arial" w:cs="Arial"/>
                <w:color w:val="000000" w:themeColor="text1"/>
                <w:sz w:val="20"/>
                <w:szCs w:val="20"/>
              </w:rPr>
            </w:pPr>
            <w:r w:rsidRPr="001E47DF">
              <w:rPr>
                <w:rFonts w:ascii="Arial" w:hAnsi="Arial" w:cs="Arial"/>
                <w:color w:val="000000" w:themeColor="text1"/>
                <w:sz w:val="20"/>
                <w:szCs w:val="20"/>
              </w:rPr>
              <w:t xml:space="preserve">Stran </w:t>
            </w:r>
            <w:r w:rsidRPr="001E47DF">
              <w:rPr>
                <w:rFonts w:ascii="Arial" w:hAnsi="Arial" w:cs="Arial"/>
                <w:b/>
                <w:bCs/>
                <w:color w:val="000000" w:themeColor="text1"/>
              </w:rPr>
              <w:fldChar w:fldCharType="begin"/>
            </w:r>
            <w:r w:rsidRPr="001E47DF">
              <w:rPr>
                <w:rFonts w:ascii="Arial" w:hAnsi="Arial" w:cs="Arial"/>
                <w:b/>
                <w:bCs/>
                <w:color w:val="000000" w:themeColor="text1"/>
                <w:sz w:val="20"/>
                <w:szCs w:val="20"/>
              </w:rPr>
              <w:instrText>PAGE</w:instrText>
            </w:r>
            <w:r w:rsidRPr="001E47DF">
              <w:rPr>
                <w:rFonts w:ascii="Arial" w:hAnsi="Arial" w:cs="Arial"/>
                <w:b/>
                <w:bCs/>
                <w:color w:val="000000" w:themeColor="text1"/>
              </w:rPr>
              <w:fldChar w:fldCharType="separate"/>
            </w:r>
            <w:r w:rsidR="001E6A73" w:rsidRPr="001E47DF">
              <w:rPr>
                <w:rFonts w:ascii="Arial" w:hAnsi="Arial" w:cs="Arial"/>
                <w:b/>
                <w:bCs/>
                <w:noProof/>
                <w:color w:val="000000" w:themeColor="text1"/>
                <w:sz w:val="20"/>
                <w:szCs w:val="20"/>
              </w:rPr>
              <w:t>12</w:t>
            </w:r>
            <w:r w:rsidRPr="001E47DF">
              <w:rPr>
                <w:rFonts w:ascii="Arial" w:hAnsi="Arial" w:cs="Arial"/>
                <w:b/>
                <w:bCs/>
                <w:color w:val="000000" w:themeColor="text1"/>
              </w:rPr>
              <w:fldChar w:fldCharType="end"/>
            </w:r>
            <w:r w:rsidRPr="001E47DF">
              <w:rPr>
                <w:rFonts w:ascii="Arial" w:hAnsi="Arial" w:cs="Arial"/>
                <w:color w:val="000000" w:themeColor="text1"/>
                <w:sz w:val="20"/>
                <w:szCs w:val="20"/>
              </w:rPr>
              <w:t xml:space="preserve"> od </w:t>
            </w:r>
            <w:r w:rsidRPr="001E47DF">
              <w:rPr>
                <w:rFonts w:ascii="Arial" w:hAnsi="Arial" w:cs="Arial"/>
                <w:b/>
                <w:bCs/>
                <w:color w:val="000000" w:themeColor="text1"/>
              </w:rPr>
              <w:fldChar w:fldCharType="begin"/>
            </w:r>
            <w:r w:rsidRPr="001E47DF">
              <w:rPr>
                <w:rFonts w:ascii="Arial" w:hAnsi="Arial" w:cs="Arial"/>
                <w:b/>
                <w:bCs/>
                <w:color w:val="000000" w:themeColor="text1"/>
                <w:sz w:val="20"/>
                <w:szCs w:val="20"/>
              </w:rPr>
              <w:instrText>NUMPAGES</w:instrText>
            </w:r>
            <w:r w:rsidRPr="001E47DF">
              <w:rPr>
                <w:rFonts w:ascii="Arial" w:hAnsi="Arial" w:cs="Arial"/>
                <w:b/>
                <w:bCs/>
                <w:color w:val="000000" w:themeColor="text1"/>
              </w:rPr>
              <w:fldChar w:fldCharType="separate"/>
            </w:r>
            <w:r w:rsidR="001E6A73" w:rsidRPr="001E47DF">
              <w:rPr>
                <w:rFonts w:ascii="Arial" w:hAnsi="Arial" w:cs="Arial"/>
                <w:b/>
                <w:bCs/>
                <w:noProof/>
                <w:color w:val="000000" w:themeColor="text1"/>
                <w:sz w:val="20"/>
                <w:szCs w:val="20"/>
              </w:rPr>
              <w:t>12</w:t>
            </w:r>
            <w:r w:rsidRPr="001E47DF">
              <w:rPr>
                <w:rFonts w:ascii="Arial" w:hAnsi="Arial" w:cs="Arial"/>
                <w:b/>
                <w:bCs/>
                <w:color w:val="000000" w:themeColor="text1"/>
              </w:rPr>
              <w:fldChar w:fldCharType="end"/>
            </w:r>
          </w:p>
        </w:sdtContent>
      </w:sdt>
    </w:sdtContent>
  </w:sdt>
  <w:p w14:paraId="5DED59FF" w14:textId="77777777" w:rsidR="00B84B9F" w:rsidRPr="001E47DF" w:rsidRDefault="00B84B9F">
    <w:pPr>
      <w:pStyle w:val="Nog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D534" w14:textId="77777777" w:rsidR="00FB1CED" w:rsidRDefault="00FB1CED" w:rsidP="00CD6CCD">
      <w:pPr>
        <w:spacing w:after="0" w:line="240" w:lineRule="auto"/>
      </w:pPr>
      <w:r>
        <w:separator/>
      </w:r>
    </w:p>
  </w:footnote>
  <w:footnote w:type="continuationSeparator" w:id="0">
    <w:p w14:paraId="66FD59DC" w14:textId="77777777" w:rsidR="00FB1CED" w:rsidRDefault="00FB1CED" w:rsidP="00CD6CCD">
      <w:pPr>
        <w:spacing w:after="0" w:line="240" w:lineRule="auto"/>
      </w:pPr>
      <w:r>
        <w:continuationSeparator/>
      </w:r>
    </w:p>
  </w:footnote>
  <w:footnote w:type="continuationNotice" w:id="1">
    <w:p w14:paraId="1AB9275F" w14:textId="77777777" w:rsidR="00FB1CED" w:rsidRDefault="00FB1CED">
      <w:pPr>
        <w:spacing w:after="0" w:line="240" w:lineRule="auto"/>
      </w:pPr>
    </w:p>
  </w:footnote>
  <w:footnote w:id="2">
    <w:p w14:paraId="6B35D63B" w14:textId="4E6878C5" w:rsidR="00B84B9F" w:rsidRPr="001E47DF" w:rsidRDefault="00B84B9F" w:rsidP="004D235B">
      <w:pPr>
        <w:pStyle w:val="Sprotnaopomba-besedilo"/>
        <w:ind w:left="567" w:hanging="567"/>
        <w:jc w:val="both"/>
        <w:rPr>
          <w:rFonts w:ascii="Arial" w:hAnsi="Arial" w:cs="Arial"/>
          <w:sz w:val="18"/>
          <w:szCs w:val="18"/>
        </w:rPr>
      </w:pPr>
      <w:r w:rsidRPr="001E47DF">
        <w:rPr>
          <w:rStyle w:val="Sprotnaopomba-sklic"/>
          <w:rFonts w:ascii="Arial" w:hAnsi="Arial" w:cs="Arial"/>
          <w:sz w:val="18"/>
          <w:szCs w:val="18"/>
        </w:rPr>
        <w:footnoteRef/>
      </w:r>
      <w:r w:rsidRPr="001E47DF">
        <w:rPr>
          <w:rFonts w:ascii="Arial" w:hAnsi="Arial" w:cs="Arial"/>
          <w:sz w:val="18"/>
          <w:szCs w:val="18"/>
        </w:rPr>
        <w:t xml:space="preserve"> </w:t>
      </w:r>
      <w:r w:rsidR="004D235B" w:rsidRPr="001E47DF">
        <w:rPr>
          <w:rFonts w:ascii="Arial" w:hAnsi="Arial" w:cs="Arial"/>
          <w:sz w:val="18"/>
          <w:szCs w:val="18"/>
        </w:rPr>
        <w:tab/>
      </w:r>
      <w:r w:rsidRPr="001E47DF">
        <w:rPr>
          <w:rFonts w:ascii="Arial" w:hAnsi="Arial" w:cs="Arial"/>
          <w:sz w:val="18"/>
          <w:szCs w:val="18"/>
        </w:rPr>
        <w:t>Zakon o gospodarskih družbah (Uradni list RS, št. 65/09 – uradno prečiščeno besedilo, 33/11, 91/11, 32/12, 57/12, 44/13 – odl. US, 82/13, 55/15, 15/17, 22/19 – ZPosS, 158/20 – ZIntPK-C in 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C78A" w14:textId="79649BBE" w:rsidR="00B84B9F" w:rsidRDefault="00B84B9F" w:rsidP="004171D2">
    <w:pPr>
      <w:pStyle w:val="Glava"/>
    </w:pPr>
  </w:p>
  <w:p w14:paraId="0A9C28DB" w14:textId="77777777" w:rsidR="004D235B" w:rsidRDefault="004D235B" w:rsidP="004171D2">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3C4"/>
    <w:multiLevelType w:val="hybridMultilevel"/>
    <w:tmpl w:val="050E434E"/>
    <w:lvl w:ilvl="0" w:tplc="7842DB98">
      <w:start w:val="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67635"/>
    <w:multiLevelType w:val="hybridMultilevel"/>
    <w:tmpl w:val="4ADEA5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7CE1343"/>
    <w:multiLevelType w:val="hybridMultilevel"/>
    <w:tmpl w:val="3E1C1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040D8"/>
    <w:multiLevelType w:val="hybridMultilevel"/>
    <w:tmpl w:val="E1E0FB18"/>
    <w:lvl w:ilvl="0" w:tplc="6B1A46BC">
      <w:start w:val="1"/>
      <w:numFmt w:val="upperRoman"/>
      <w:pStyle w:val="Naslov1"/>
      <w:lvlText w:val="%1."/>
      <w:lvlJc w:val="left"/>
      <w:pPr>
        <w:ind w:left="720" w:hanging="720"/>
      </w:pPr>
      <w:rPr>
        <w:rFonts w:asciiTheme="minorHAnsi" w:hAnsiTheme="minorHAnsi" w:cstheme="minorHAnsi" w:hint="default"/>
        <w:b/>
        <w:bCs/>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8E3556"/>
    <w:multiLevelType w:val="hybridMultilevel"/>
    <w:tmpl w:val="4FB0A59E"/>
    <w:lvl w:ilvl="0" w:tplc="353483F6">
      <w:numFmt w:val="bullet"/>
      <w:lvlText w:val="-"/>
      <w:lvlJc w:val="left"/>
      <w:pPr>
        <w:ind w:left="1440" w:hanging="360"/>
      </w:pPr>
      <w:rPr>
        <w:rFonts w:hint="default"/>
      </w:rPr>
    </w:lvl>
    <w:lvl w:ilvl="1" w:tplc="353483F6">
      <w:numFmt w:val="bullet"/>
      <w:lvlText w:val="-"/>
      <w:lvlJc w:val="left"/>
      <w:pPr>
        <w:ind w:left="2160" w:hanging="360"/>
      </w:pPr>
      <w:rPr>
        <w:rFonts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1D66574"/>
    <w:multiLevelType w:val="hybridMultilevel"/>
    <w:tmpl w:val="ADCCDF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417F62"/>
    <w:multiLevelType w:val="hybridMultilevel"/>
    <w:tmpl w:val="2A149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6607F3"/>
    <w:multiLevelType w:val="hybridMultilevel"/>
    <w:tmpl w:val="6A1E7B7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8" w15:restartNumberingAfterBreak="0">
    <w:nsid w:val="1A7705B7"/>
    <w:multiLevelType w:val="hybridMultilevel"/>
    <w:tmpl w:val="09FC6E92"/>
    <w:lvl w:ilvl="0" w:tplc="4174635A">
      <w:start w:val="15"/>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5429E"/>
    <w:multiLevelType w:val="hybridMultilevel"/>
    <w:tmpl w:val="40148C2E"/>
    <w:lvl w:ilvl="0" w:tplc="04240001">
      <w:start w:val="1"/>
      <w:numFmt w:val="bullet"/>
      <w:lvlText w:val=""/>
      <w:lvlJc w:val="left"/>
      <w:pPr>
        <w:ind w:left="1152" w:hanging="360"/>
      </w:pPr>
      <w:rPr>
        <w:rFonts w:ascii="Symbol" w:hAnsi="Symbol" w:hint="default"/>
      </w:rPr>
    </w:lvl>
    <w:lvl w:ilvl="1" w:tplc="04240003" w:tentative="1">
      <w:start w:val="1"/>
      <w:numFmt w:val="bullet"/>
      <w:lvlText w:val="o"/>
      <w:lvlJc w:val="left"/>
      <w:pPr>
        <w:ind w:left="1872" w:hanging="360"/>
      </w:pPr>
      <w:rPr>
        <w:rFonts w:ascii="Courier New" w:hAnsi="Courier New" w:cs="Courier New" w:hint="default"/>
      </w:rPr>
    </w:lvl>
    <w:lvl w:ilvl="2" w:tplc="04240005" w:tentative="1">
      <w:start w:val="1"/>
      <w:numFmt w:val="bullet"/>
      <w:lvlText w:val=""/>
      <w:lvlJc w:val="left"/>
      <w:pPr>
        <w:ind w:left="2592" w:hanging="360"/>
      </w:pPr>
      <w:rPr>
        <w:rFonts w:ascii="Wingdings" w:hAnsi="Wingdings" w:hint="default"/>
      </w:rPr>
    </w:lvl>
    <w:lvl w:ilvl="3" w:tplc="04240001" w:tentative="1">
      <w:start w:val="1"/>
      <w:numFmt w:val="bullet"/>
      <w:lvlText w:val=""/>
      <w:lvlJc w:val="left"/>
      <w:pPr>
        <w:ind w:left="3312" w:hanging="360"/>
      </w:pPr>
      <w:rPr>
        <w:rFonts w:ascii="Symbol" w:hAnsi="Symbol" w:hint="default"/>
      </w:rPr>
    </w:lvl>
    <w:lvl w:ilvl="4" w:tplc="04240003" w:tentative="1">
      <w:start w:val="1"/>
      <w:numFmt w:val="bullet"/>
      <w:lvlText w:val="o"/>
      <w:lvlJc w:val="left"/>
      <w:pPr>
        <w:ind w:left="4032" w:hanging="360"/>
      </w:pPr>
      <w:rPr>
        <w:rFonts w:ascii="Courier New" w:hAnsi="Courier New" w:cs="Courier New" w:hint="default"/>
      </w:rPr>
    </w:lvl>
    <w:lvl w:ilvl="5" w:tplc="04240005" w:tentative="1">
      <w:start w:val="1"/>
      <w:numFmt w:val="bullet"/>
      <w:lvlText w:val=""/>
      <w:lvlJc w:val="left"/>
      <w:pPr>
        <w:ind w:left="4752" w:hanging="360"/>
      </w:pPr>
      <w:rPr>
        <w:rFonts w:ascii="Wingdings" w:hAnsi="Wingdings" w:hint="default"/>
      </w:rPr>
    </w:lvl>
    <w:lvl w:ilvl="6" w:tplc="04240001" w:tentative="1">
      <w:start w:val="1"/>
      <w:numFmt w:val="bullet"/>
      <w:lvlText w:val=""/>
      <w:lvlJc w:val="left"/>
      <w:pPr>
        <w:ind w:left="5472" w:hanging="360"/>
      </w:pPr>
      <w:rPr>
        <w:rFonts w:ascii="Symbol" w:hAnsi="Symbol" w:hint="default"/>
      </w:rPr>
    </w:lvl>
    <w:lvl w:ilvl="7" w:tplc="04240003" w:tentative="1">
      <w:start w:val="1"/>
      <w:numFmt w:val="bullet"/>
      <w:lvlText w:val="o"/>
      <w:lvlJc w:val="left"/>
      <w:pPr>
        <w:ind w:left="6192" w:hanging="360"/>
      </w:pPr>
      <w:rPr>
        <w:rFonts w:ascii="Courier New" w:hAnsi="Courier New" w:cs="Courier New" w:hint="default"/>
      </w:rPr>
    </w:lvl>
    <w:lvl w:ilvl="8" w:tplc="04240005" w:tentative="1">
      <w:start w:val="1"/>
      <w:numFmt w:val="bullet"/>
      <w:lvlText w:val=""/>
      <w:lvlJc w:val="left"/>
      <w:pPr>
        <w:ind w:left="6912" w:hanging="360"/>
      </w:pPr>
      <w:rPr>
        <w:rFonts w:ascii="Wingdings" w:hAnsi="Wingdings" w:hint="default"/>
      </w:rPr>
    </w:lvl>
  </w:abstractNum>
  <w:abstractNum w:abstractNumId="10" w15:restartNumberingAfterBreak="0">
    <w:nsid w:val="24CA24A2"/>
    <w:multiLevelType w:val="hybridMultilevel"/>
    <w:tmpl w:val="15A850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A05562"/>
    <w:multiLevelType w:val="hybridMultilevel"/>
    <w:tmpl w:val="764E2D34"/>
    <w:lvl w:ilvl="0" w:tplc="C99AAD50">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ED7DFE"/>
    <w:multiLevelType w:val="hybridMultilevel"/>
    <w:tmpl w:val="78AE3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5C0D11"/>
    <w:multiLevelType w:val="hybridMultilevel"/>
    <w:tmpl w:val="D5E09DBC"/>
    <w:lvl w:ilvl="0" w:tplc="E3A84E10">
      <w:start w:val="1"/>
      <w:numFmt w:val="upperRoman"/>
      <w:lvlText w:val="%1."/>
      <w:lvlJc w:val="left"/>
      <w:pPr>
        <w:ind w:left="360" w:hanging="360"/>
      </w:pPr>
      <w:rPr>
        <w:rFonts w:asciiTheme="minorHAnsi" w:hAnsiTheme="minorHAnsi" w:cstheme="minorHAnsi" w:hint="default"/>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9717630"/>
    <w:multiLevelType w:val="hybridMultilevel"/>
    <w:tmpl w:val="3460D024"/>
    <w:lvl w:ilvl="0" w:tplc="8054BFB6">
      <w:start w:val="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1F790E"/>
    <w:multiLevelType w:val="hybridMultilevel"/>
    <w:tmpl w:val="D570A4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936998"/>
    <w:multiLevelType w:val="hybridMultilevel"/>
    <w:tmpl w:val="6526F8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3D14E2"/>
    <w:multiLevelType w:val="hybridMultilevel"/>
    <w:tmpl w:val="89E81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F637A1"/>
    <w:multiLevelType w:val="multilevel"/>
    <w:tmpl w:val="22B8354C"/>
    <w:lvl w:ilvl="0">
      <w:start w:val="1"/>
      <w:numFmt w:val="decimal"/>
      <w:lvlText w:val="%1"/>
      <w:lvlJc w:val="left"/>
      <w:pPr>
        <w:ind w:left="360" w:hanging="360"/>
      </w:pPr>
      <w:rPr>
        <w:rFonts w:hint="default"/>
      </w:rPr>
    </w:lvl>
    <w:lvl w:ilvl="1">
      <w:start w:val="1"/>
      <w:numFmt w:val="decimal"/>
      <w:pStyle w:val="SDHNaslov2"/>
      <w:lvlText w:val="%1.%2"/>
      <w:lvlJc w:val="left"/>
      <w:pPr>
        <w:ind w:left="360" w:hanging="360"/>
      </w:pPr>
      <w:rPr>
        <w:rFonts w:ascii="Arial" w:hAnsi="Arial" w:cs="Arial" w:hint="default"/>
        <w:b w:val="0"/>
        <w:bCs/>
        <w:strike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2922AB"/>
    <w:multiLevelType w:val="hybridMultilevel"/>
    <w:tmpl w:val="7898E3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703C85"/>
    <w:multiLevelType w:val="hybridMultilevel"/>
    <w:tmpl w:val="19B46C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CA37B5"/>
    <w:multiLevelType w:val="hybridMultilevel"/>
    <w:tmpl w:val="EB2A64C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2" w15:restartNumberingAfterBreak="0">
    <w:nsid w:val="5BC022F7"/>
    <w:multiLevelType w:val="hybridMultilevel"/>
    <w:tmpl w:val="27D20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E20DFE"/>
    <w:multiLevelType w:val="hybridMultilevel"/>
    <w:tmpl w:val="9B8CBFC0"/>
    <w:lvl w:ilvl="0" w:tplc="04240001">
      <w:start w:val="1"/>
      <w:numFmt w:val="bullet"/>
      <w:lvlText w:val=""/>
      <w:lvlJc w:val="left"/>
      <w:pPr>
        <w:tabs>
          <w:tab w:val="num" w:pos="502"/>
        </w:tabs>
        <w:ind w:left="502" w:hanging="360"/>
      </w:pPr>
      <w:rPr>
        <w:rFonts w:ascii="Symbol" w:hAnsi="Symbol" w:hint="default"/>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24" w15:restartNumberingAfterBreak="0">
    <w:nsid w:val="5E6811E7"/>
    <w:multiLevelType w:val="hybridMultilevel"/>
    <w:tmpl w:val="345E75B2"/>
    <w:lvl w:ilvl="0" w:tplc="4E98AAE8">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885661"/>
    <w:multiLevelType w:val="hybridMultilevel"/>
    <w:tmpl w:val="039CC2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354446"/>
    <w:multiLevelType w:val="hybridMultilevel"/>
    <w:tmpl w:val="CDA840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CA1F56"/>
    <w:multiLevelType w:val="hybridMultilevel"/>
    <w:tmpl w:val="C16E0B54"/>
    <w:lvl w:ilvl="0" w:tplc="E3A84E10">
      <w:start w:val="1"/>
      <w:numFmt w:val="upperRoman"/>
      <w:lvlText w:val="%1."/>
      <w:lvlJc w:val="left"/>
      <w:pPr>
        <w:ind w:left="360" w:hanging="360"/>
      </w:pPr>
      <w:rPr>
        <w:rFonts w:asciiTheme="minorHAnsi" w:hAnsiTheme="minorHAnsi" w:cstheme="minorHAnsi" w:hint="default"/>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BE42B5"/>
    <w:multiLevelType w:val="hybridMultilevel"/>
    <w:tmpl w:val="3F9CCDFE"/>
    <w:lvl w:ilvl="0" w:tplc="FFFFFFFF">
      <w:start w:val="1"/>
      <w:numFmt w:val="lowerLetter"/>
      <w:lvlText w:val="%1."/>
      <w:lvlJc w:val="left"/>
      <w:pPr>
        <w:ind w:left="434" w:hanging="360"/>
      </w:pPr>
      <w:rPr>
        <w:rFonts w:hint="default"/>
      </w:rPr>
    </w:lvl>
    <w:lvl w:ilvl="1" w:tplc="FFFFFFFF" w:tentative="1">
      <w:start w:val="1"/>
      <w:numFmt w:val="lowerLetter"/>
      <w:lvlText w:val="%2."/>
      <w:lvlJc w:val="left"/>
      <w:pPr>
        <w:ind w:left="1154" w:hanging="360"/>
      </w:pPr>
    </w:lvl>
    <w:lvl w:ilvl="2" w:tplc="FFFFFFFF" w:tentative="1">
      <w:start w:val="1"/>
      <w:numFmt w:val="lowerRoman"/>
      <w:lvlText w:val="%3."/>
      <w:lvlJc w:val="right"/>
      <w:pPr>
        <w:ind w:left="1874" w:hanging="180"/>
      </w:pPr>
    </w:lvl>
    <w:lvl w:ilvl="3" w:tplc="FFFFFFFF" w:tentative="1">
      <w:start w:val="1"/>
      <w:numFmt w:val="decimal"/>
      <w:lvlText w:val="%4."/>
      <w:lvlJc w:val="left"/>
      <w:pPr>
        <w:ind w:left="2594" w:hanging="360"/>
      </w:pPr>
    </w:lvl>
    <w:lvl w:ilvl="4" w:tplc="FFFFFFFF" w:tentative="1">
      <w:start w:val="1"/>
      <w:numFmt w:val="lowerLetter"/>
      <w:lvlText w:val="%5."/>
      <w:lvlJc w:val="left"/>
      <w:pPr>
        <w:ind w:left="3314" w:hanging="360"/>
      </w:pPr>
    </w:lvl>
    <w:lvl w:ilvl="5" w:tplc="FFFFFFFF" w:tentative="1">
      <w:start w:val="1"/>
      <w:numFmt w:val="lowerRoman"/>
      <w:lvlText w:val="%6."/>
      <w:lvlJc w:val="right"/>
      <w:pPr>
        <w:ind w:left="4034" w:hanging="180"/>
      </w:pPr>
    </w:lvl>
    <w:lvl w:ilvl="6" w:tplc="FFFFFFFF" w:tentative="1">
      <w:start w:val="1"/>
      <w:numFmt w:val="decimal"/>
      <w:lvlText w:val="%7."/>
      <w:lvlJc w:val="left"/>
      <w:pPr>
        <w:ind w:left="4754" w:hanging="360"/>
      </w:pPr>
    </w:lvl>
    <w:lvl w:ilvl="7" w:tplc="FFFFFFFF" w:tentative="1">
      <w:start w:val="1"/>
      <w:numFmt w:val="lowerLetter"/>
      <w:lvlText w:val="%8."/>
      <w:lvlJc w:val="left"/>
      <w:pPr>
        <w:ind w:left="5474" w:hanging="360"/>
      </w:pPr>
    </w:lvl>
    <w:lvl w:ilvl="8" w:tplc="FFFFFFFF" w:tentative="1">
      <w:start w:val="1"/>
      <w:numFmt w:val="lowerRoman"/>
      <w:lvlText w:val="%9."/>
      <w:lvlJc w:val="right"/>
      <w:pPr>
        <w:ind w:left="6194" w:hanging="180"/>
      </w:pPr>
    </w:lvl>
  </w:abstractNum>
  <w:abstractNum w:abstractNumId="29" w15:restartNumberingAfterBreak="0">
    <w:nsid w:val="64973913"/>
    <w:multiLevelType w:val="hybridMultilevel"/>
    <w:tmpl w:val="8DFC7F1C"/>
    <w:lvl w:ilvl="0" w:tplc="04240001">
      <w:start w:val="1"/>
      <w:numFmt w:val="bullet"/>
      <w:lvlText w:val=""/>
      <w:lvlJc w:val="left"/>
      <w:pPr>
        <w:ind w:left="1353"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0" w15:restartNumberingAfterBreak="0">
    <w:nsid w:val="65FF2E9D"/>
    <w:multiLevelType w:val="hybridMultilevel"/>
    <w:tmpl w:val="8B90B6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74761DB"/>
    <w:multiLevelType w:val="hybridMultilevel"/>
    <w:tmpl w:val="9D8CA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36339B"/>
    <w:multiLevelType w:val="hybridMultilevel"/>
    <w:tmpl w:val="1F4AD820"/>
    <w:lvl w:ilvl="0" w:tplc="E3A84E10">
      <w:start w:val="1"/>
      <w:numFmt w:val="upperRoman"/>
      <w:lvlText w:val="%1."/>
      <w:lvlJc w:val="left"/>
      <w:pPr>
        <w:ind w:left="720" w:hanging="360"/>
      </w:pPr>
      <w:rPr>
        <w:rFonts w:asciiTheme="minorHAnsi" w:hAnsiTheme="minorHAnsi" w:cstheme="minorHAnsi" w:hint="default"/>
        <w:b/>
        <w:bCs/>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E9D4E9C"/>
    <w:multiLevelType w:val="hybridMultilevel"/>
    <w:tmpl w:val="D556D45C"/>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1">
      <w:start w:val="1"/>
      <w:numFmt w:val="bullet"/>
      <w:lvlText w:val=""/>
      <w:lvlJc w:val="left"/>
      <w:pPr>
        <w:ind w:left="2793" w:hanging="360"/>
      </w:pPr>
      <w:rPr>
        <w:rFonts w:ascii="Symbol" w:hAnsi="Symbol"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4" w15:restartNumberingAfterBreak="0">
    <w:nsid w:val="72057A4C"/>
    <w:multiLevelType w:val="singleLevel"/>
    <w:tmpl w:val="46BAD142"/>
    <w:lvl w:ilvl="0">
      <w:start w:val="2"/>
      <w:numFmt w:val="bullet"/>
      <w:lvlText w:val="-"/>
      <w:lvlJc w:val="left"/>
      <w:pPr>
        <w:tabs>
          <w:tab w:val="num" w:pos="3479"/>
        </w:tabs>
        <w:ind w:left="3479" w:hanging="360"/>
      </w:pPr>
      <w:rPr>
        <w:rFonts w:hint="default"/>
      </w:rPr>
    </w:lvl>
  </w:abstractNum>
  <w:abstractNum w:abstractNumId="35" w15:restartNumberingAfterBreak="0">
    <w:nsid w:val="74B92F11"/>
    <w:multiLevelType w:val="hybridMultilevel"/>
    <w:tmpl w:val="7A64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AD5A22"/>
    <w:multiLevelType w:val="hybridMultilevel"/>
    <w:tmpl w:val="1E9A5EF4"/>
    <w:lvl w:ilvl="0" w:tplc="8654DB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8598400">
    <w:abstractNumId w:val="3"/>
  </w:num>
  <w:num w:numId="2" w16cid:durableId="1992639206">
    <w:abstractNumId w:val="24"/>
  </w:num>
  <w:num w:numId="3" w16cid:durableId="42677291">
    <w:abstractNumId w:val="13"/>
  </w:num>
  <w:num w:numId="4" w16cid:durableId="1951886253">
    <w:abstractNumId w:val="12"/>
  </w:num>
  <w:num w:numId="5" w16cid:durableId="1788693526">
    <w:abstractNumId w:val="16"/>
  </w:num>
  <w:num w:numId="6" w16cid:durableId="816533705">
    <w:abstractNumId w:val="15"/>
  </w:num>
  <w:num w:numId="7" w16cid:durableId="77139161">
    <w:abstractNumId w:val="17"/>
  </w:num>
  <w:num w:numId="8" w16cid:durableId="602804339">
    <w:abstractNumId w:val="5"/>
  </w:num>
  <w:num w:numId="9" w16cid:durableId="1143811925">
    <w:abstractNumId w:val="2"/>
  </w:num>
  <w:num w:numId="10" w16cid:durableId="2042053081">
    <w:abstractNumId w:val="27"/>
  </w:num>
  <w:num w:numId="11" w16cid:durableId="866136492">
    <w:abstractNumId w:val="32"/>
  </w:num>
  <w:num w:numId="12" w16cid:durableId="470902942">
    <w:abstractNumId w:val="1"/>
  </w:num>
  <w:num w:numId="13" w16cid:durableId="221986692">
    <w:abstractNumId w:val="18"/>
  </w:num>
  <w:num w:numId="14" w16cid:durableId="829441224">
    <w:abstractNumId w:val="9"/>
  </w:num>
  <w:num w:numId="15" w16cid:durableId="781149727">
    <w:abstractNumId w:val="28"/>
  </w:num>
  <w:num w:numId="16" w16cid:durableId="1315794264">
    <w:abstractNumId w:val="21"/>
  </w:num>
  <w:num w:numId="17" w16cid:durableId="1923560310">
    <w:abstractNumId w:val="35"/>
  </w:num>
  <w:num w:numId="18" w16cid:durableId="74859824">
    <w:abstractNumId w:val="25"/>
  </w:num>
  <w:num w:numId="19" w16cid:durableId="2034644834">
    <w:abstractNumId w:val="11"/>
  </w:num>
  <w:num w:numId="20" w16cid:durableId="892698367">
    <w:abstractNumId w:val="8"/>
  </w:num>
  <w:num w:numId="21" w16cid:durableId="1385103483">
    <w:abstractNumId w:val="0"/>
  </w:num>
  <w:num w:numId="22" w16cid:durableId="44452262">
    <w:abstractNumId w:val="4"/>
  </w:num>
  <w:num w:numId="23" w16cid:durableId="951395320">
    <w:abstractNumId w:val="14"/>
  </w:num>
  <w:num w:numId="24" w16cid:durableId="1321075711">
    <w:abstractNumId w:val="36"/>
  </w:num>
  <w:num w:numId="25" w16cid:durableId="1953240387">
    <w:abstractNumId w:val="31"/>
  </w:num>
  <w:num w:numId="26" w16cid:durableId="888999983">
    <w:abstractNumId w:val="6"/>
  </w:num>
  <w:num w:numId="27" w16cid:durableId="200284857">
    <w:abstractNumId w:val="26"/>
  </w:num>
  <w:num w:numId="28" w16cid:durableId="1034774340">
    <w:abstractNumId w:val="22"/>
  </w:num>
  <w:num w:numId="29" w16cid:durableId="1976630">
    <w:abstractNumId w:val="34"/>
  </w:num>
  <w:num w:numId="30" w16cid:durableId="720252480">
    <w:abstractNumId w:val="23"/>
  </w:num>
  <w:num w:numId="31" w16cid:durableId="18357867">
    <w:abstractNumId w:val="20"/>
  </w:num>
  <w:num w:numId="32" w16cid:durableId="1230380510">
    <w:abstractNumId w:val="10"/>
  </w:num>
  <w:num w:numId="33" w16cid:durableId="391588199">
    <w:abstractNumId w:val="7"/>
  </w:num>
  <w:num w:numId="34" w16cid:durableId="155654053">
    <w:abstractNumId w:val="33"/>
  </w:num>
  <w:num w:numId="35" w16cid:durableId="480271721">
    <w:abstractNumId w:val="29"/>
  </w:num>
  <w:num w:numId="36" w16cid:durableId="731855721">
    <w:abstractNumId w:val="30"/>
  </w:num>
  <w:num w:numId="37" w16cid:durableId="5577158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F1"/>
    <w:rsid w:val="00005852"/>
    <w:rsid w:val="00010CC1"/>
    <w:rsid w:val="00015ECD"/>
    <w:rsid w:val="00016913"/>
    <w:rsid w:val="000206B5"/>
    <w:rsid w:val="0002174A"/>
    <w:rsid w:val="00024775"/>
    <w:rsid w:val="000378F2"/>
    <w:rsid w:val="00041BAF"/>
    <w:rsid w:val="00041E0F"/>
    <w:rsid w:val="000465F5"/>
    <w:rsid w:val="00046CBB"/>
    <w:rsid w:val="0005139E"/>
    <w:rsid w:val="00052DC2"/>
    <w:rsid w:val="00053F60"/>
    <w:rsid w:val="000544BF"/>
    <w:rsid w:val="00056C39"/>
    <w:rsid w:val="00062BF0"/>
    <w:rsid w:val="00063173"/>
    <w:rsid w:val="00064A80"/>
    <w:rsid w:val="000651D8"/>
    <w:rsid w:val="0006733A"/>
    <w:rsid w:val="000807D5"/>
    <w:rsid w:val="00081FB1"/>
    <w:rsid w:val="00083655"/>
    <w:rsid w:val="000872E1"/>
    <w:rsid w:val="00093CB8"/>
    <w:rsid w:val="0009658B"/>
    <w:rsid w:val="00096823"/>
    <w:rsid w:val="000972E1"/>
    <w:rsid w:val="000A238E"/>
    <w:rsid w:val="000B5417"/>
    <w:rsid w:val="000B554E"/>
    <w:rsid w:val="000C1C3A"/>
    <w:rsid w:val="000C39B4"/>
    <w:rsid w:val="000C3AFE"/>
    <w:rsid w:val="000C4F9C"/>
    <w:rsid w:val="000C64AF"/>
    <w:rsid w:val="000C77B3"/>
    <w:rsid w:val="000C7E13"/>
    <w:rsid w:val="000D3329"/>
    <w:rsid w:val="000D52F6"/>
    <w:rsid w:val="000E084F"/>
    <w:rsid w:val="000E6F2A"/>
    <w:rsid w:val="000F33B2"/>
    <w:rsid w:val="00100710"/>
    <w:rsid w:val="00106BF3"/>
    <w:rsid w:val="001101CF"/>
    <w:rsid w:val="0012139A"/>
    <w:rsid w:val="00121629"/>
    <w:rsid w:val="00122282"/>
    <w:rsid w:val="00122A61"/>
    <w:rsid w:val="001244F7"/>
    <w:rsid w:val="001251C3"/>
    <w:rsid w:val="00126570"/>
    <w:rsid w:val="0012704C"/>
    <w:rsid w:val="00127391"/>
    <w:rsid w:val="00127805"/>
    <w:rsid w:val="001301A5"/>
    <w:rsid w:val="00131073"/>
    <w:rsid w:val="00132A05"/>
    <w:rsid w:val="00132DDF"/>
    <w:rsid w:val="00147FF9"/>
    <w:rsid w:val="001514EE"/>
    <w:rsid w:val="0015649B"/>
    <w:rsid w:val="0016101B"/>
    <w:rsid w:val="00166D61"/>
    <w:rsid w:val="00177283"/>
    <w:rsid w:val="001773DD"/>
    <w:rsid w:val="00182B59"/>
    <w:rsid w:val="0018407C"/>
    <w:rsid w:val="00187426"/>
    <w:rsid w:val="00187E1F"/>
    <w:rsid w:val="0019042F"/>
    <w:rsid w:val="00192E8F"/>
    <w:rsid w:val="001941D2"/>
    <w:rsid w:val="001951E2"/>
    <w:rsid w:val="0019605B"/>
    <w:rsid w:val="001A2872"/>
    <w:rsid w:val="001B334C"/>
    <w:rsid w:val="001B3A49"/>
    <w:rsid w:val="001C003E"/>
    <w:rsid w:val="001D017C"/>
    <w:rsid w:val="001D313E"/>
    <w:rsid w:val="001D526B"/>
    <w:rsid w:val="001E3177"/>
    <w:rsid w:val="001E4054"/>
    <w:rsid w:val="001E47DF"/>
    <w:rsid w:val="001E5420"/>
    <w:rsid w:val="001E6742"/>
    <w:rsid w:val="001E6A73"/>
    <w:rsid w:val="001F151C"/>
    <w:rsid w:val="001F1984"/>
    <w:rsid w:val="001F6FC5"/>
    <w:rsid w:val="002024CD"/>
    <w:rsid w:val="002055D9"/>
    <w:rsid w:val="00211959"/>
    <w:rsid w:val="00213B95"/>
    <w:rsid w:val="00222793"/>
    <w:rsid w:val="00224285"/>
    <w:rsid w:val="0023294C"/>
    <w:rsid w:val="0023526D"/>
    <w:rsid w:val="002355E2"/>
    <w:rsid w:val="0023570A"/>
    <w:rsid w:val="00235E15"/>
    <w:rsid w:val="002377F6"/>
    <w:rsid w:val="00240925"/>
    <w:rsid w:val="00240FCF"/>
    <w:rsid w:val="00247379"/>
    <w:rsid w:val="002650EA"/>
    <w:rsid w:val="00266E8C"/>
    <w:rsid w:val="00266F46"/>
    <w:rsid w:val="002749C3"/>
    <w:rsid w:val="002840AA"/>
    <w:rsid w:val="00285583"/>
    <w:rsid w:val="00286239"/>
    <w:rsid w:val="0028647C"/>
    <w:rsid w:val="00291CF5"/>
    <w:rsid w:val="002A0F99"/>
    <w:rsid w:val="002A1691"/>
    <w:rsid w:val="002A409D"/>
    <w:rsid w:val="002A7C48"/>
    <w:rsid w:val="002C02F4"/>
    <w:rsid w:val="002C2238"/>
    <w:rsid w:val="002C249F"/>
    <w:rsid w:val="002C524C"/>
    <w:rsid w:val="002D4D28"/>
    <w:rsid w:val="002E24A3"/>
    <w:rsid w:val="002E5DA5"/>
    <w:rsid w:val="002F1C16"/>
    <w:rsid w:val="002F5799"/>
    <w:rsid w:val="00302D0C"/>
    <w:rsid w:val="0030307D"/>
    <w:rsid w:val="003045DC"/>
    <w:rsid w:val="00307CC4"/>
    <w:rsid w:val="003109B0"/>
    <w:rsid w:val="00313553"/>
    <w:rsid w:val="00316E0C"/>
    <w:rsid w:val="0032427E"/>
    <w:rsid w:val="00327C7E"/>
    <w:rsid w:val="00331A75"/>
    <w:rsid w:val="00331FC3"/>
    <w:rsid w:val="00334792"/>
    <w:rsid w:val="003352D3"/>
    <w:rsid w:val="003364E2"/>
    <w:rsid w:val="00345867"/>
    <w:rsid w:val="003506FA"/>
    <w:rsid w:val="003520AB"/>
    <w:rsid w:val="003523BB"/>
    <w:rsid w:val="003568A5"/>
    <w:rsid w:val="00370110"/>
    <w:rsid w:val="0037122D"/>
    <w:rsid w:val="00377A84"/>
    <w:rsid w:val="0038557F"/>
    <w:rsid w:val="00387EF6"/>
    <w:rsid w:val="00391966"/>
    <w:rsid w:val="00394A3A"/>
    <w:rsid w:val="003971F1"/>
    <w:rsid w:val="003A2D9A"/>
    <w:rsid w:val="003A41C6"/>
    <w:rsid w:val="003A6C39"/>
    <w:rsid w:val="003B0A0D"/>
    <w:rsid w:val="003B47E6"/>
    <w:rsid w:val="003B5E36"/>
    <w:rsid w:val="003B6843"/>
    <w:rsid w:val="003B75FF"/>
    <w:rsid w:val="003C0B81"/>
    <w:rsid w:val="003C3BAD"/>
    <w:rsid w:val="003C3CA1"/>
    <w:rsid w:val="003C47F0"/>
    <w:rsid w:val="003C5A00"/>
    <w:rsid w:val="003D3884"/>
    <w:rsid w:val="003D3D28"/>
    <w:rsid w:val="003D6F1E"/>
    <w:rsid w:val="003E3874"/>
    <w:rsid w:val="003F15CF"/>
    <w:rsid w:val="003F31A6"/>
    <w:rsid w:val="003F31E2"/>
    <w:rsid w:val="003F7511"/>
    <w:rsid w:val="003F7738"/>
    <w:rsid w:val="004012B8"/>
    <w:rsid w:val="0040634F"/>
    <w:rsid w:val="00410A80"/>
    <w:rsid w:val="00413CEB"/>
    <w:rsid w:val="00414DE8"/>
    <w:rsid w:val="00415FBC"/>
    <w:rsid w:val="004171D2"/>
    <w:rsid w:val="00417B65"/>
    <w:rsid w:val="00417C0F"/>
    <w:rsid w:val="004222EA"/>
    <w:rsid w:val="00422FB3"/>
    <w:rsid w:val="004244A2"/>
    <w:rsid w:val="0042544C"/>
    <w:rsid w:val="00426D70"/>
    <w:rsid w:val="00431AB8"/>
    <w:rsid w:val="00434077"/>
    <w:rsid w:val="00440DA5"/>
    <w:rsid w:val="00445815"/>
    <w:rsid w:val="004506DA"/>
    <w:rsid w:val="00451CA3"/>
    <w:rsid w:val="004546F3"/>
    <w:rsid w:val="004618CF"/>
    <w:rsid w:val="004633FC"/>
    <w:rsid w:val="004728E5"/>
    <w:rsid w:val="00472A25"/>
    <w:rsid w:val="004733D9"/>
    <w:rsid w:val="00473957"/>
    <w:rsid w:val="00476FF3"/>
    <w:rsid w:val="0048004C"/>
    <w:rsid w:val="0048077E"/>
    <w:rsid w:val="004807B9"/>
    <w:rsid w:val="00481462"/>
    <w:rsid w:val="004849A6"/>
    <w:rsid w:val="00491187"/>
    <w:rsid w:val="00492226"/>
    <w:rsid w:val="00495878"/>
    <w:rsid w:val="004A06A7"/>
    <w:rsid w:val="004A0ADD"/>
    <w:rsid w:val="004A538E"/>
    <w:rsid w:val="004A6B16"/>
    <w:rsid w:val="004A7CDF"/>
    <w:rsid w:val="004B1479"/>
    <w:rsid w:val="004B33E8"/>
    <w:rsid w:val="004B48D1"/>
    <w:rsid w:val="004B7546"/>
    <w:rsid w:val="004C00B2"/>
    <w:rsid w:val="004C047D"/>
    <w:rsid w:val="004C0903"/>
    <w:rsid w:val="004C11FA"/>
    <w:rsid w:val="004C5E9B"/>
    <w:rsid w:val="004D235B"/>
    <w:rsid w:val="004D7882"/>
    <w:rsid w:val="004E1289"/>
    <w:rsid w:val="004E2396"/>
    <w:rsid w:val="004E430D"/>
    <w:rsid w:val="004E56E5"/>
    <w:rsid w:val="004E7CA2"/>
    <w:rsid w:val="004F05FC"/>
    <w:rsid w:val="004F1E94"/>
    <w:rsid w:val="004F477F"/>
    <w:rsid w:val="004F4A32"/>
    <w:rsid w:val="0050560A"/>
    <w:rsid w:val="00506BF1"/>
    <w:rsid w:val="0051316E"/>
    <w:rsid w:val="005158A1"/>
    <w:rsid w:val="00517BF9"/>
    <w:rsid w:val="00520C24"/>
    <w:rsid w:val="005336D0"/>
    <w:rsid w:val="005364F4"/>
    <w:rsid w:val="00537A5A"/>
    <w:rsid w:val="00544F24"/>
    <w:rsid w:val="00545F47"/>
    <w:rsid w:val="005478B7"/>
    <w:rsid w:val="00550E70"/>
    <w:rsid w:val="005514F1"/>
    <w:rsid w:val="00551FC1"/>
    <w:rsid w:val="0056712A"/>
    <w:rsid w:val="005740E0"/>
    <w:rsid w:val="00580659"/>
    <w:rsid w:val="005854CE"/>
    <w:rsid w:val="00585EE8"/>
    <w:rsid w:val="005862EF"/>
    <w:rsid w:val="00591374"/>
    <w:rsid w:val="00594FC5"/>
    <w:rsid w:val="00597132"/>
    <w:rsid w:val="005972E6"/>
    <w:rsid w:val="00597B8A"/>
    <w:rsid w:val="005A44BF"/>
    <w:rsid w:val="005A4F96"/>
    <w:rsid w:val="005A643D"/>
    <w:rsid w:val="005B36A0"/>
    <w:rsid w:val="005B6A22"/>
    <w:rsid w:val="005B6C14"/>
    <w:rsid w:val="005B70B8"/>
    <w:rsid w:val="005C390E"/>
    <w:rsid w:val="005D0382"/>
    <w:rsid w:val="005D33E5"/>
    <w:rsid w:val="005D444F"/>
    <w:rsid w:val="005D64F3"/>
    <w:rsid w:val="005E0D01"/>
    <w:rsid w:val="005E2F6D"/>
    <w:rsid w:val="005F0EC2"/>
    <w:rsid w:val="005F1E17"/>
    <w:rsid w:val="005F3908"/>
    <w:rsid w:val="005F3B5A"/>
    <w:rsid w:val="005F7D2F"/>
    <w:rsid w:val="00601585"/>
    <w:rsid w:val="00602D30"/>
    <w:rsid w:val="00606127"/>
    <w:rsid w:val="00611312"/>
    <w:rsid w:val="00611590"/>
    <w:rsid w:val="00611FF8"/>
    <w:rsid w:val="00615D1C"/>
    <w:rsid w:val="00617479"/>
    <w:rsid w:val="006204AE"/>
    <w:rsid w:val="006217DC"/>
    <w:rsid w:val="00627395"/>
    <w:rsid w:val="00630BCC"/>
    <w:rsid w:val="00631B2A"/>
    <w:rsid w:val="00636CDC"/>
    <w:rsid w:val="0064612C"/>
    <w:rsid w:val="00646249"/>
    <w:rsid w:val="00646DA2"/>
    <w:rsid w:val="00650E87"/>
    <w:rsid w:val="006524E7"/>
    <w:rsid w:val="00655920"/>
    <w:rsid w:val="00656A0A"/>
    <w:rsid w:val="0065760A"/>
    <w:rsid w:val="006620F6"/>
    <w:rsid w:val="006627E4"/>
    <w:rsid w:val="0067110D"/>
    <w:rsid w:val="0067138B"/>
    <w:rsid w:val="00671D5B"/>
    <w:rsid w:val="00671EA5"/>
    <w:rsid w:val="00672AF4"/>
    <w:rsid w:val="00673221"/>
    <w:rsid w:val="006734C1"/>
    <w:rsid w:val="0067428B"/>
    <w:rsid w:val="0067603B"/>
    <w:rsid w:val="00677188"/>
    <w:rsid w:val="00677DB9"/>
    <w:rsid w:val="00683E3F"/>
    <w:rsid w:val="00684B1D"/>
    <w:rsid w:val="00685C06"/>
    <w:rsid w:val="00686585"/>
    <w:rsid w:val="006871F9"/>
    <w:rsid w:val="006879DE"/>
    <w:rsid w:val="00690B47"/>
    <w:rsid w:val="006917CB"/>
    <w:rsid w:val="00692128"/>
    <w:rsid w:val="006923D0"/>
    <w:rsid w:val="00697B7B"/>
    <w:rsid w:val="006A13F3"/>
    <w:rsid w:val="006A2136"/>
    <w:rsid w:val="006A34DF"/>
    <w:rsid w:val="006A4673"/>
    <w:rsid w:val="006A7142"/>
    <w:rsid w:val="006A7FB6"/>
    <w:rsid w:val="006B0247"/>
    <w:rsid w:val="006B3F62"/>
    <w:rsid w:val="006B50B6"/>
    <w:rsid w:val="006B5518"/>
    <w:rsid w:val="006B6B71"/>
    <w:rsid w:val="006C0171"/>
    <w:rsid w:val="006C2491"/>
    <w:rsid w:val="006C4404"/>
    <w:rsid w:val="006D1399"/>
    <w:rsid w:val="006D1CA1"/>
    <w:rsid w:val="006D41B5"/>
    <w:rsid w:val="006D57BD"/>
    <w:rsid w:val="006E68DB"/>
    <w:rsid w:val="006E6A1F"/>
    <w:rsid w:val="006F23AC"/>
    <w:rsid w:val="006F52E2"/>
    <w:rsid w:val="006F5E2F"/>
    <w:rsid w:val="00705110"/>
    <w:rsid w:val="00707CC5"/>
    <w:rsid w:val="00714551"/>
    <w:rsid w:val="0072235D"/>
    <w:rsid w:val="0072364A"/>
    <w:rsid w:val="007251F7"/>
    <w:rsid w:val="00733347"/>
    <w:rsid w:val="00737166"/>
    <w:rsid w:val="00737A3F"/>
    <w:rsid w:val="00746982"/>
    <w:rsid w:val="00750CF0"/>
    <w:rsid w:val="00751E61"/>
    <w:rsid w:val="007528D3"/>
    <w:rsid w:val="007532F9"/>
    <w:rsid w:val="0076329C"/>
    <w:rsid w:val="0076552B"/>
    <w:rsid w:val="0076672D"/>
    <w:rsid w:val="007668E1"/>
    <w:rsid w:val="00767B93"/>
    <w:rsid w:val="00772863"/>
    <w:rsid w:val="00774D04"/>
    <w:rsid w:val="007759D5"/>
    <w:rsid w:val="00780FD8"/>
    <w:rsid w:val="007812FA"/>
    <w:rsid w:val="0078555C"/>
    <w:rsid w:val="00785973"/>
    <w:rsid w:val="00787330"/>
    <w:rsid w:val="0079541F"/>
    <w:rsid w:val="00796C1A"/>
    <w:rsid w:val="007A12A0"/>
    <w:rsid w:val="007A7D45"/>
    <w:rsid w:val="007B1FC7"/>
    <w:rsid w:val="007B2CF6"/>
    <w:rsid w:val="007B5E70"/>
    <w:rsid w:val="007C01EB"/>
    <w:rsid w:val="007C5A13"/>
    <w:rsid w:val="007C6DE9"/>
    <w:rsid w:val="007D1E91"/>
    <w:rsid w:val="007D2ACD"/>
    <w:rsid w:val="007E3C0B"/>
    <w:rsid w:val="007F0089"/>
    <w:rsid w:val="007F08ED"/>
    <w:rsid w:val="008109B9"/>
    <w:rsid w:val="00810FC6"/>
    <w:rsid w:val="008123F3"/>
    <w:rsid w:val="008124DB"/>
    <w:rsid w:val="008126CF"/>
    <w:rsid w:val="0081459B"/>
    <w:rsid w:val="008328F0"/>
    <w:rsid w:val="00833766"/>
    <w:rsid w:val="00833F55"/>
    <w:rsid w:val="008438E3"/>
    <w:rsid w:val="0084460D"/>
    <w:rsid w:val="00850E69"/>
    <w:rsid w:val="008517A0"/>
    <w:rsid w:val="00855B19"/>
    <w:rsid w:val="008606F4"/>
    <w:rsid w:val="008631FA"/>
    <w:rsid w:val="00863B93"/>
    <w:rsid w:val="008679BC"/>
    <w:rsid w:val="00875C9B"/>
    <w:rsid w:val="00884BEF"/>
    <w:rsid w:val="00893E3A"/>
    <w:rsid w:val="0089500D"/>
    <w:rsid w:val="008A0CC4"/>
    <w:rsid w:val="008A561D"/>
    <w:rsid w:val="008A6DF5"/>
    <w:rsid w:val="008B18F2"/>
    <w:rsid w:val="008B38DA"/>
    <w:rsid w:val="008B397B"/>
    <w:rsid w:val="008B4344"/>
    <w:rsid w:val="008C0E47"/>
    <w:rsid w:val="008D2AB8"/>
    <w:rsid w:val="008D2BD1"/>
    <w:rsid w:val="008D6188"/>
    <w:rsid w:val="008D6F46"/>
    <w:rsid w:val="008E3893"/>
    <w:rsid w:val="008E3FF4"/>
    <w:rsid w:val="008E642F"/>
    <w:rsid w:val="008F0722"/>
    <w:rsid w:val="008F59EA"/>
    <w:rsid w:val="009002CC"/>
    <w:rsid w:val="0090072A"/>
    <w:rsid w:val="0091052A"/>
    <w:rsid w:val="00911026"/>
    <w:rsid w:val="009118BE"/>
    <w:rsid w:val="00912394"/>
    <w:rsid w:val="0091547C"/>
    <w:rsid w:val="009171ED"/>
    <w:rsid w:val="00917E48"/>
    <w:rsid w:val="009208DA"/>
    <w:rsid w:val="009212EA"/>
    <w:rsid w:val="00925455"/>
    <w:rsid w:val="009314CB"/>
    <w:rsid w:val="00935A42"/>
    <w:rsid w:val="0094132B"/>
    <w:rsid w:val="0094677E"/>
    <w:rsid w:val="009501B3"/>
    <w:rsid w:val="00950E57"/>
    <w:rsid w:val="009546AC"/>
    <w:rsid w:val="00954EA6"/>
    <w:rsid w:val="009550C0"/>
    <w:rsid w:val="00957D64"/>
    <w:rsid w:val="00961276"/>
    <w:rsid w:val="00961561"/>
    <w:rsid w:val="00962C30"/>
    <w:rsid w:val="00965963"/>
    <w:rsid w:val="009739B6"/>
    <w:rsid w:val="00980633"/>
    <w:rsid w:val="0098665E"/>
    <w:rsid w:val="00990422"/>
    <w:rsid w:val="00991C30"/>
    <w:rsid w:val="00995858"/>
    <w:rsid w:val="009A183A"/>
    <w:rsid w:val="009A2938"/>
    <w:rsid w:val="009A3199"/>
    <w:rsid w:val="009A6E8E"/>
    <w:rsid w:val="009A6FE8"/>
    <w:rsid w:val="009B106F"/>
    <w:rsid w:val="009B4BF8"/>
    <w:rsid w:val="009B53E2"/>
    <w:rsid w:val="009B641A"/>
    <w:rsid w:val="009C2023"/>
    <w:rsid w:val="009C54F7"/>
    <w:rsid w:val="009C656E"/>
    <w:rsid w:val="009C76C4"/>
    <w:rsid w:val="009D2A1A"/>
    <w:rsid w:val="009D6507"/>
    <w:rsid w:val="009E0A19"/>
    <w:rsid w:val="009E50DA"/>
    <w:rsid w:val="009E5814"/>
    <w:rsid w:val="009F4B1A"/>
    <w:rsid w:val="009F53AB"/>
    <w:rsid w:val="009F5F39"/>
    <w:rsid w:val="00A02FB7"/>
    <w:rsid w:val="00A076D2"/>
    <w:rsid w:val="00A105C8"/>
    <w:rsid w:val="00A10A3E"/>
    <w:rsid w:val="00A11BFE"/>
    <w:rsid w:val="00A11CFD"/>
    <w:rsid w:val="00A131A8"/>
    <w:rsid w:val="00A13B38"/>
    <w:rsid w:val="00A16084"/>
    <w:rsid w:val="00A164BE"/>
    <w:rsid w:val="00A20B72"/>
    <w:rsid w:val="00A20BB9"/>
    <w:rsid w:val="00A22457"/>
    <w:rsid w:val="00A24A08"/>
    <w:rsid w:val="00A256F6"/>
    <w:rsid w:val="00A27013"/>
    <w:rsid w:val="00A34FDB"/>
    <w:rsid w:val="00A50930"/>
    <w:rsid w:val="00A53CA2"/>
    <w:rsid w:val="00A56565"/>
    <w:rsid w:val="00A6193C"/>
    <w:rsid w:val="00A64FDB"/>
    <w:rsid w:val="00A6523A"/>
    <w:rsid w:val="00A80BA1"/>
    <w:rsid w:val="00A8165E"/>
    <w:rsid w:val="00A838DA"/>
    <w:rsid w:val="00A87699"/>
    <w:rsid w:val="00A90763"/>
    <w:rsid w:val="00A94226"/>
    <w:rsid w:val="00AB6D91"/>
    <w:rsid w:val="00AC22A5"/>
    <w:rsid w:val="00AC2FF9"/>
    <w:rsid w:val="00AC704E"/>
    <w:rsid w:val="00AD1DB1"/>
    <w:rsid w:val="00AD5482"/>
    <w:rsid w:val="00AD5805"/>
    <w:rsid w:val="00AD64EA"/>
    <w:rsid w:val="00AE61A1"/>
    <w:rsid w:val="00AE7A0C"/>
    <w:rsid w:val="00B01542"/>
    <w:rsid w:val="00B0204B"/>
    <w:rsid w:val="00B0423A"/>
    <w:rsid w:val="00B04660"/>
    <w:rsid w:val="00B04DCB"/>
    <w:rsid w:val="00B0527E"/>
    <w:rsid w:val="00B14F98"/>
    <w:rsid w:val="00B15463"/>
    <w:rsid w:val="00B178E2"/>
    <w:rsid w:val="00B2631A"/>
    <w:rsid w:val="00B31574"/>
    <w:rsid w:val="00B3233D"/>
    <w:rsid w:val="00B36120"/>
    <w:rsid w:val="00B37603"/>
    <w:rsid w:val="00B40F83"/>
    <w:rsid w:val="00B4196F"/>
    <w:rsid w:val="00B455BC"/>
    <w:rsid w:val="00B45B70"/>
    <w:rsid w:val="00B461DA"/>
    <w:rsid w:val="00B46E40"/>
    <w:rsid w:val="00B50EFD"/>
    <w:rsid w:val="00B53AD6"/>
    <w:rsid w:val="00B62105"/>
    <w:rsid w:val="00B716F8"/>
    <w:rsid w:val="00B720E3"/>
    <w:rsid w:val="00B7257A"/>
    <w:rsid w:val="00B806CD"/>
    <w:rsid w:val="00B83593"/>
    <w:rsid w:val="00B84695"/>
    <w:rsid w:val="00B84B9F"/>
    <w:rsid w:val="00B87264"/>
    <w:rsid w:val="00B91AED"/>
    <w:rsid w:val="00BA07D8"/>
    <w:rsid w:val="00BA166D"/>
    <w:rsid w:val="00BA30A4"/>
    <w:rsid w:val="00BA313F"/>
    <w:rsid w:val="00BA5DD9"/>
    <w:rsid w:val="00BB15A1"/>
    <w:rsid w:val="00BB3D76"/>
    <w:rsid w:val="00BB794F"/>
    <w:rsid w:val="00BC3027"/>
    <w:rsid w:val="00BC33EF"/>
    <w:rsid w:val="00BC585E"/>
    <w:rsid w:val="00BD0AFC"/>
    <w:rsid w:val="00BD3F9A"/>
    <w:rsid w:val="00BD5A34"/>
    <w:rsid w:val="00BD62D6"/>
    <w:rsid w:val="00BE097F"/>
    <w:rsid w:val="00BE2F85"/>
    <w:rsid w:val="00BE4C48"/>
    <w:rsid w:val="00BF1E92"/>
    <w:rsid w:val="00BF23C0"/>
    <w:rsid w:val="00C005E6"/>
    <w:rsid w:val="00C00914"/>
    <w:rsid w:val="00C01D5F"/>
    <w:rsid w:val="00C04EAA"/>
    <w:rsid w:val="00C12256"/>
    <w:rsid w:val="00C149BF"/>
    <w:rsid w:val="00C15243"/>
    <w:rsid w:val="00C172D9"/>
    <w:rsid w:val="00C20061"/>
    <w:rsid w:val="00C2226E"/>
    <w:rsid w:val="00C22995"/>
    <w:rsid w:val="00C25072"/>
    <w:rsid w:val="00C259C3"/>
    <w:rsid w:val="00C265CF"/>
    <w:rsid w:val="00C30508"/>
    <w:rsid w:val="00C344ED"/>
    <w:rsid w:val="00C34A28"/>
    <w:rsid w:val="00C41D54"/>
    <w:rsid w:val="00C47B6D"/>
    <w:rsid w:val="00C53A4F"/>
    <w:rsid w:val="00C5434B"/>
    <w:rsid w:val="00C65DE0"/>
    <w:rsid w:val="00C76117"/>
    <w:rsid w:val="00C814D0"/>
    <w:rsid w:val="00C823D2"/>
    <w:rsid w:val="00C825DE"/>
    <w:rsid w:val="00C829BD"/>
    <w:rsid w:val="00C8512D"/>
    <w:rsid w:val="00C90527"/>
    <w:rsid w:val="00C94FFD"/>
    <w:rsid w:val="00C9563F"/>
    <w:rsid w:val="00C956F7"/>
    <w:rsid w:val="00CA2CE2"/>
    <w:rsid w:val="00CA55A0"/>
    <w:rsid w:val="00CB44B1"/>
    <w:rsid w:val="00CB5564"/>
    <w:rsid w:val="00CB5775"/>
    <w:rsid w:val="00CB6AB2"/>
    <w:rsid w:val="00CB7FBD"/>
    <w:rsid w:val="00CC1AAF"/>
    <w:rsid w:val="00CC2164"/>
    <w:rsid w:val="00CC6098"/>
    <w:rsid w:val="00CC6BE7"/>
    <w:rsid w:val="00CD251A"/>
    <w:rsid w:val="00CD6CCD"/>
    <w:rsid w:val="00CE4835"/>
    <w:rsid w:val="00CE4F5A"/>
    <w:rsid w:val="00CE61E9"/>
    <w:rsid w:val="00CF2608"/>
    <w:rsid w:val="00CF5882"/>
    <w:rsid w:val="00CF6A71"/>
    <w:rsid w:val="00D0046C"/>
    <w:rsid w:val="00D057E6"/>
    <w:rsid w:val="00D07141"/>
    <w:rsid w:val="00D12CEB"/>
    <w:rsid w:val="00D1349F"/>
    <w:rsid w:val="00D17796"/>
    <w:rsid w:val="00D20574"/>
    <w:rsid w:val="00D23BEA"/>
    <w:rsid w:val="00D250D7"/>
    <w:rsid w:val="00D25745"/>
    <w:rsid w:val="00D26ABB"/>
    <w:rsid w:val="00D2735E"/>
    <w:rsid w:val="00D35063"/>
    <w:rsid w:val="00D4002E"/>
    <w:rsid w:val="00D4032D"/>
    <w:rsid w:val="00D44E3E"/>
    <w:rsid w:val="00D45A54"/>
    <w:rsid w:val="00D517C3"/>
    <w:rsid w:val="00D518F7"/>
    <w:rsid w:val="00D52EF4"/>
    <w:rsid w:val="00D54544"/>
    <w:rsid w:val="00D56907"/>
    <w:rsid w:val="00D57973"/>
    <w:rsid w:val="00D61789"/>
    <w:rsid w:val="00D668A7"/>
    <w:rsid w:val="00D70023"/>
    <w:rsid w:val="00D83DD2"/>
    <w:rsid w:val="00D85A7A"/>
    <w:rsid w:val="00D85BA8"/>
    <w:rsid w:val="00D8638D"/>
    <w:rsid w:val="00D870B8"/>
    <w:rsid w:val="00D9333D"/>
    <w:rsid w:val="00D95663"/>
    <w:rsid w:val="00DA1F7C"/>
    <w:rsid w:val="00DA284E"/>
    <w:rsid w:val="00DA38AD"/>
    <w:rsid w:val="00DA603F"/>
    <w:rsid w:val="00DB1CE6"/>
    <w:rsid w:val="00DB5A0A"/>
    <w:rsid w:val="00DB6A3F"/>
    <w:rsid w:val="00DC683A"/>
    <w:rsid w:val="00DC6DF3"/>
    <w:rsid w:val="00DD629D"/>
    <w:rsid w:val="00DD684F"/>
    <w:rsid w:val="00DD7DB0"/>
    <w:rsid w:val="00DE061D"/>
    <w:rsid w:val="00DE0CCC"/>
    <w:rsid w:val="00DE128B"/>
    <w:rsid w:val="00DF4F06"/>
    <w:rsid w:val="00DF4F97"/>
    <w:rsid w:val="00E013CD"/>
    <w:rsid w:val="00E025E9"/>
    <w:rsid w:val="00E04222"/>
    <w:rsid w:val="00E07D5F"/>
    <w:rsid w:val="00E135FF"/>
    <w:rsid w:val="00E13F11"/>
    <w:rsid w:val="00E140FC"/>
    <w:rsid w:val="00E14220"/>
    <w:rsid w:val="00E14D18"/>
    <w:rsid w:val="00E2383A"/>
    <w:rsid w:val="00E23C32"/>
    <w:rsid w:val="00E26527"/>
    <w:rsid w:val="00E26584"/>
    <w:rsid w:val="00E30DAD"/>
    <w:rsid w:val="00E40D08"/>
    <w:rsid w:val="00E43F7D"/>
    <w:rsid w:val="00E443B8"/>
    <w:rsid w:val="00E51682"/>
    <w:rsid w:val="00E60B2F"/>
    <w:rsid w:val="00E61158"/>
    <w:rsid w:val="00E61B3A"/>
    <w:rsid w:val="00E62D3A"/>
    <w:rsid w:val="00E635D9"/>
    <w:rsid w:val="00E653DE"/>
    <w:rsid w:val="00E709AA"/>
    <w:rsid w:val="00E70F9A"/>
    <w:rsid w:val="00E7108F"/>
    <w:rsid w:val="00E749AB"/>
    <w:rsid w:val="00E82AF0"/>
    <w:rsid w:val="00E83177"/>
    <w:rsid w:val="00E85104"/>
    <w:rsid w:val="00E852D6"/>
    <w:rsid w:val="00E92EEC"/>
    <w:rsid w:val="00E95CF7"/>
    <w:rsid w:val="00EA26C4"/>
    <w:rsid w:val="00EA6A48"/>
    <w:rsid w:val="00EB02D2"/>
    <w:rsid w:val="00EB183C"/>
    <w:rsid w:val="00EB63AA"/>
    <w:rsid w:val="00EC79A8"/>
    <w:rsid w:val="00EC7F08"/>
    <w:rsid w:val="00ED5995"/>
    <w:rsid w:val="00ED5F8A"/>
    <w:rsid w:val="00EE1637"/>
    <w:rsid w:val="00EE2FCD"/>
    <w:rsid w:val="00EE3A23"/>
    <w:rsid w:val="00EE55A8"/>
    <w:rsid w:val="00EE7BD1"/>
    <w:rsid w:val="00EF0147"/>
    <w:rsid w:val="00EF312A"/>
    <w:rsid w:val="00EF3B3E"/>
    <w:rsid w:val="00EF423A"/>
    <w:rsid w:val="00EF5921"/>
    <w:rsid w:val="00EF70EB"/>
    <w:rsid w:val="00F01909"/>
    <w:rsid w:val="00F05F12"/>
    <w:rsid w:val="00F10888"/>
    <w:rsid w:val="00F177BE"/>
    <w:rsid w:val="00F2176E"/>
    <w:rsid w:val="00F22A2F"/>
    <w:rsid w:val="00F22B51"/>
    <w:rsid w:val="00F25C85"/>
    <w:rsid w:val="00F31522"/>
    <w:rsid w:val="00F3362C"/>
    <w:rsid w:val="00F35B90"/>
    <w:rsid w:val="00F365A3"/>
    <w:rsid w:val="00F400F9"/>
    <w:rsid w:val="00F47EAA"/>
    <w:rsid w:val="00F53D10"/>
    <w:rsid w:val="00F550A6"/>
    <w:rsid w:val="00F72300"/>
    <w:rsid w:val="00F76BF5"/>
    <w:rsid w:val="00F80431"/>
    <w:rsid w:val="00F83923"/>
    <w:rsid w:val="00F85ADA"/>
    <w:rsid w:val="00F91479"/>
    <w:rsid w:val="00F96EBF"/>
    <w:rsid w:val="00FA0A9F"/>
    <w:rsid w:val="00FA0E53"/>
    <w:rsid w:val="00FA1BAA"/>
    <w:rsid w:val="00FA309C"/>
    <w:rsid w:val="00FA5365"/>
    <w:rsid w:val="00FA5EA1"/>
    <w:rsid w:val="00FB1CED"/>
    <w:rsid w:val="00FB2506"/>
    <w:rsid w:val="00FC169F"/>
    <w:rsid w:val="00FC533D"/>
    <w:rsid w:val="00FC5A76"/>
    <w:rsid w:val="00FC773D"/>
    <w:rsid w:val="00FD04CF"/>
    <w:rsid w:val="00FD5840"/>
    <w:rsid w:val="00FE1156"/>
    <w:rsid w:val="00FE28FA"/>
    <w:rsid w:val="00FE2A70"/>
    <w:rsid w:val="00FE3180"/>
    <w:rsid w:val="00FF0A55"/>
    <w:rsid w:val="00FF3EDD"/>
    <w:rsid w:val="00FF6EB8"/>
    <w:rsid w:val="00FF780B"/>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FAE30"/>
  <w15:chartTrackingRefBased/>
  <w15:docId w15:val="{B4638AB5-9979-45CD-AC2F-291DEADC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2B59"/>
  </w:style>
  <w:style w:type="paragraph" w:styleId="Naslov1">
    <w:name w:val="heading 1"/>
    <w:basedOn w:val="Navaden"/>
    <w:next w:val="Navaden"/>
    <w:link w:val="Naslov1Znak"/>
    <w:uiPriority w:val="9"/>
    <w:qFormat/>
    <w:rsid w:val="008E3FF4"/>
    <w:pPr>
      <w:numPr>
        <w:numId w:val="1"/>
      </w:numPr>
      <w:spacing w:after="16"/>
      <w:ind w:left="567" w:hanging="567"/>
      <w:contextualSpacing/>
      <w:jc w:val="both"/>
      <w:outlineLvl w:val="0"/>
    </w:pPr>
    <w:rPr>
      <w:rFonts w:ascii="Arial" w:hAnsi="Arial" w:cs="Arial"/>
      <w:b/>
      <w:bCs/>
      <w:sz w:val="20"/>
      <w:szCs w:val="20"/>
    </w:rPr>
  </w:style>
  <w:style w:type="paragraph" w:styleId="Naslov2">
    <w:name w:val="heading 2"/>
    <w:basedOn w:val="Naslov1"/>
    <w:next w:val="Navaden"/>
    <w:link w:val="Naslov2Znak"/>
    <w:uiPriority w:val="9"/>
    <w:unhideWhenUsed/>
    <w:qFormat/>
    <w:rsid w:val="008E3FF4"/>
    <w:pPr>
      <w:numPr>
        <w:numId w:val="0"/>
      </w:numPr>
      <w:tabs>
        <w:tab w:val="left" w:pos="567"/>
      </w:tabs>
      <w:ind w:left="567" w:hanging="567"/>
      <w:outlineLvl w:val="1"/>
    </w:pPr>
  </w:style>
  <w:style w:type="paragraph" w:styleId="Naslov3">
    <w:name w:val="heading 3"/>
    <w:basedOn w:val="Navaden"/>
    <w:next w:val="Navaden"/>
    <w:link w:val="Naslov3Znak"/>
    <w:uiPriority w:val="9"/>
    <w:unhideWhenUsed/>
    <w:qFormat/>
    <w:rsid w:val="001101CF"/>
    <w:pPr>
      <w:spacing w:after="16" w:line="240" w:lineRule="auto"/>
      <w:ind w:left="567" w:hanging="567"/>
      <w:contextualSpacing/>
      <w:outlineLvl w:val="2"/>
    </w:pPr>
    <w:rPr>
      <w:rFonts w:ascii="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CD6CCD"/>
    <w:pPr>
      <w:spacing w:after="0" w:line="240" w:lineRule="auto"/>
    </w:pPr>
    <w:rPr>
      <w:rFonts w:ascii="InterstateCE-Light" w:eastAsia="Times New Roman" w:hAnsi="InterstateCE-Light"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CD6CCD"/>
    <w:rPr>
      <w:rFonts w:ascii="InterstateCE-Light" w:eastAsia="Times New Roman" w:hAnsi="InterstateCE-Light" w:cs="Times New Roman"/>
      <w:sz w:val="20"/>
      <w:szCs w:val="20"/>
      <w:lang w:eastAsia="sl-SI"/>
    </w:rPr>
  </w:style>
  <w:style w:type="character" w:styleId="Sprotnaopomba-sklic">
    <w:name w:val="footnote reference"/>
    <w:basedOn w:val="Privzetapisavaodstavka"/>
    <w:uiPriority w:val="99"/>
    <w:semiHidden/>
    <w:unhideWhenUsed/>
    <w:rsid w:val="00CD6CCD"/>
    <w:rPr>
      <w:vertAlign w:val="superscript"/>
    </w:rPr>
  </w:style>
  <w:style w:type="character" w:styleId="Pripombasklic">
    <w:name w:val="annotation reference"/>
    <w:basedOn w:val="Privzetapisavaodstavka"/>
    <w:uiPriority w:val="99"/>
    <w:semiHidden/>
    <w:unhideWhenUsed/>
    <w:rsid w:val="00CD6CCD"/>
    <w:rPr>
      <w:sz w:val="16"/>
      <w:szCs w:val="16"/>
    </w:rPr>
  </w:style>
  <w:style w:type="paragraph" w:styleId="Pripombabesedilo">
    <w:name w:val="annotation text"/>
    <w:basedOn w:val="Navaden"/>
    <w:link w:val="PripombabesediloZnak"/>
    <w:uiPriority w:val="99"/>
    <w:unhideWhenUsed/>
    <w:rsid w:val="00CD6CCD"/>
    <w:pPr>
      <w:spacing w:line="240" w:lineRule="auto"/>
    </w:pPr>
    <w:rPr>
      <w:sz w:val="20"/>
      <w:szCs w:val="20"/>
    </w:rPr>
  </w:style>
  <w:style w:type="character" w:customStyle="1" w:styleId="PripombabesediloZnak">
    <w:name w:val="Pripomba – besedilo Znak"/>
    <w:basedOn w:val="Privzetapisavaodstavka"/>
    <w:link w:val="Pripombabesedilo"/>
    <w:uiPriority w:val="99"/>
    <w:rsid w:val="00CD6CCD"/>
    <w:rPr>
      <w:sz w:val="20"/>
      <w:szCs w:val="20"/>
    </w:rPr>
  </w:style>
  <w:style w:type="paragraph" w:styleId="Zadevapripombe">
    <w:name w:val="annotation subject"/>
    <w:basedOn w:val="Pripombabesedilo"/>
    <w:next w:val="Pripombabesedilo"/>
    <w:link w:val="ZadevapripombeZnak"/>
    <w:uiPriority w:val="99"/>
    <w:semiHidden/>
    <w:unhideWhenUsed/>
    <w:rsid w:val="00FA309C"/>
    <w:rPr>
      <w:b/>
      <w:bCs/>
    </w:rPr>
  </w:style>
  <w:style w:type="character" w:customStyle="1" w:styleId="ZadevapripombeZnak">
    <w:name w:val="Zadeva pripombe Znak"/>
    <w:basedOn w:val="PripombabesediloZnak"/>
    <w:link w:val="Zadevapripombe"/>
    <w:uiPriority w:val="99"/>
    <w:semiHidden/>
    <w:rsid w:val="00FA309C"/>
    <w:rPr>
      <w:b/>
      <w:bCs/>
      <w:sz w:val="20"/>
      <w:szCs w:val="20"/>
    </w:rPr>
  </w:style>
  <w:style w:type="character" w:customStyle="1" w:styleId="Naslov2Znak">
    <w:name w:val="Naslov 2 Znak"/>
    <w:basedOn w:val="Privzetapisavaodstavka"/>
    <w:link w:val="Naslov2"/>
    <w:uiPriority w:val="9"/>
    <w:rsid w:val="008E3FF4"/>
    <w:rPr>
      <w:rFonts w:ascii="Arial" w:hAnsi="Arial" w:cs="Arial"/>
      <w:b/>
      <w:bCs/>
      <w:sz w:val="20"/>
      <w:szCs w:val="20"/>
    </w:rPr>
  </w:style>
  <w:style w:type="table" w:styleId="Tabelamrea">
    <w:name w:val="Table Grid"/>
    <w:basedOn w:val="Navadnatabela"/>
    <w:uiPriority w:val="39"/>
    <w:rsid w:val="00DD7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06BF3"/>
    <w:pPr>
      <w:ind w:left="720"/>
      <w:contextualSpacing/>
    </w:pPr>
  </w:style>
  <w:style w:type="paragraph" w:styleId="Revizija">
    <w:name w:val="Revision"/>
    <w:hidden/>
    <w:uiPriority w:val="99"/>
    <w:semiHidden/>
    <w:rsid w:val="00655920"/>
    <w:pPr>
      <w:spacing w:after="0" w:line="240" w:lineRule="auto"/>
    </w:pPr>
  </w:style>
  <w:style w:type="character" w:styleId="Hiperpovezava">
    <w:name w:val="Hyperlink"/>
    <w:basedOn w:val="Privzetapisavaodstavka"/>
    <w:uiPriority w:val="99"/>
    <w:unhideWhenUsed/>
    <w:rsid w:val="00AE7A0C"/>
    <w:rPr>
      <w:color w:val="0563C1" w:themeColor="hyperlink"/>
      <w:u w:val="single"/>
    </w:rPr>
  </w:style>
  <w:style w:type="character" w:customStyle="1" w:styleId="Nerazreenaomemba1">
    <w:name w:val="Nerazrešena omemba1"/>
    <w:basedOn w:val="Privzetapisavaodstavka"/>
    <w:uiPriority w:val="99"/>
    <w:semiHidden/>
    <w:unhideWhenUsed/>
    <w:rsid w:val="00AE7A0C"/>
    <w:rPr>
      <w:color w:val="605E5C"/>
      <w:shd w:val="clear" w:color="auto" w:fill="E1DFDD"/>
    </w:rPr>
  </w:style>
  <w:style w:type="character" w:styleId="SledenaHiperpovezava">
    <w:name w:val="FollowedHyperlink"/>
    <w:basedOn w:val="Privzetapisavaodstavka"/>
    <w:uiPriority w:val="99"/>
    <w:semiHidden/>
    <w:unhideWhenUsed/>
    <w:rsid w:val="00677188"/>
    <w:rPr>
      <w:color w:val="954F72" w:themeColor="followedHyperlink"/>
      <w:u w:val="single"/>
    </w:rPr>
  </w:style>
  <w:style w:type="paragraph" w:styleId="Glava">
    <w:name w:val="header"/>
    <w:basedOn w:val="Navaden"/>
    <w:link w:val="GlavaZnak"/>
    <w:uiPriority w:val="99"/>
    <w:unhideWhenUsed/>
    <w:rsid w:val="00316E0C"/>
    <w:pPr>
      <w:tabs>
        <w:tab w:val="center" w:pos="4536"/>
        <w:tab w:val="right" w:pos="9072"/>
      </w:tabs>
      <w:spacing w:after="0" w:line="240" w:lineRule="auto"/>
    </w:pPr>
  </w:style>
  <w:style w:type="character" w:customStyle="1" w:styleId="GlavaZnak">
    <w:name w:val="Glava Znak"/>
    <w:basedOn w:val="Privzetapisavaodstavka"/>
    <w:link w:val="Glava"/>
    <w:uiPriority w:val="99"/>
    <w:rsid w:val="00316E0C"/>
  </w:style>
  <w:style w:type="paragraph" w:styleId="Noga">
    <w:name w:val="footer"/>
    <w:basedOn w:val="Navaden"/>
    <w:link w:val="NogaZnak"/>
    <w:uiPriority w:val="99"/>
    <w:unhideWhenUsed/>
    <w:rsid w:val="00316E0C"/>
    <w:pPr>
      <w:tabs>
        <w:tab w:val="center" w:pos="4536"/>
        <w:tab w:val="right" w:pos="9072"/>
      </w:tabs>
      <w:spacing w:after="0" w:line="240" w:lineRule="auto"/>
    </w:pPr>
  </w:style>
  <w:style w:type="character" w:customStyle="1" w:styleId="NogaZnak">
    <w:name w:val="Noga Znak"/>
    <w:basedOn w:val="Privzetapisavaodstavka"/>
    <w:link w:val="Noga"/>
    <w:uiPriority w:val="99"/>
    <w:rsid w:val="00316E0C"/>
  </w:style>
  <w:style w:type="paragraph" w:customStyle="1" w:styleId="SDHNaslov2">
    <w:name w:val="SDH_Naslov 2"/>
    <w:basedOn w:val="Naslov2"/>
    <w:next w:val="Navaden"/>
    <w:link w:val="SDHNaslov2Znak"/>
    <w:qFormat/>
    <w:rsid w:val="00B37603"/>
    <w:pPr>
      <w:numPr>
        <w:ilvl w:val="1"/>
        <w:numId w:val="13"/>
      </w:numPr>
      <w:spacing w:before="80" w:after="80" w:line="312" w:lineRule="auto"/>
    </w:pPr>
    <w:rPr>
      <w:rFonts w:eastAsia="Calibri" w:cs="Times New Roman"/>
    </w:rPr>
  </w:style>
  <w:style w:type="character" w:customStyle="1" w:styleId="SDHNaslov2Znak">
    <w:name w:val="SDH_Naslov 2 Znak"/>
    <w:basedOn w:val="Privzetapisavaodstavka"/>
    <w:link w:val="SDHNaslov2"/>
    <w:rsid w:val="00B37603"/>
    <w:rPr>
      <w:rFonts w:ascii="Arial" w:eastAsia="Calibri" w:hAnsi="Arial" w:cs="Times New Roman"/>
      <w:szCs w:val="20"/>
    </w:rPr>
  </w:style>
  <w:style w:type="table" w:customStyle="1" w:styleId="Tabelamrea1">
    <w:name w:val="Tabela – mreža1"/>
    <w:basedOn w:val="Navadnatabela"/>
    <w:next w:val="Tabelamrea"/>
    <w:uiPriority w:val="39"/>
    <w:rsid w:val="008A0CC4"/>
    <w:pPr>
      <w:spacing w:after="0" w:line="240" w:lineRule="auto"/>
      <w:ind w:left="74" w:right="6"/>
      <w:jc w:val="both"/>
    </w:pPr>
    <w:rPr>
      <w:rFonts w:ascii="Calibri" w:eastAsia="Times New Roman"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8E3FF4"/>
    <w:rPr>
      <w:rFonts w:ascii="Arial" w:hAnsi="Arial" w:cs="Arial"/>
      <w:b/>
      <w:bCs/>
      <w:sz w:val="20"/>
      <w:szCs w:val="20"/>
    </w:rPr>
  </w:style>
  <w:style w:type="paragraph" w:styleId="Besedilooblaka">
    <w:name w:val="Balloon Text"/>
    <w:basedOn w:val="Navaden"/>
    <w:link w:val="BesedilooblakaZnak"/>
    <w:uiPriority w:val="99"/>
    <w:semiHidden/>
    <w:unhideWhenUsed/>
    <w:rsid w:val="00A6523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6523A"/>
    <w:rPr>
      <w:rFonts w:ascii="Segoe UI" w:hAnsi="Segoe UI" w:cs="Segoe UI"/>
      <w:sz w:val="18"/>
      <w:szCs w:val="18"/>
    </w:rPr>
  </w:style>
  <w:style w:type="paragraph" w:styleId="HTML-oblikovano">
    <w:name w:val="HTML Preformatted"/>
    <w:basedOn w:val="Navaden"/>
    <w:link w:val="HTML-oblikovanoZnak"/>
    <w:rsid w:val="00D66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D668A7"/>
    <w:rPr>
      <w:rFonts w:ascii="Courier New" w:eastAsia="Times New Roman" w:hAnsi="Courier New" w:cs="Times New Roman"/>
      <w:color w:val="000000"/>
      <w:sz w:val="18"/>
      <w:szCs w:val="18"/>
      <w:lang w:val="x-none" w:eastAsia="x-none"/>
    </w:rPr>
  </w:style>
  <w:style w:type="paragraph" w:customStyle="1" w:styleId="Default">
    <w:name w:val="Default"/>
    <w:rsid w:val="00D668A7"/>
    <w:pPr>
      <w:autoSpaceDE w:val="0"/>
      <w:autoSpaceDN w:val="0"/>
      <w:adjustRightInd w:val="0"/>
      <w:spacing w:after="0" w:line="240" w:lineRule="auto"/>
    </w:pPr>
    <w:rPr>
      <w:rFonts w:ascii="Fira Sans" w:eastAsia="Calibri" w:hAnsi="Fira Sans" w:cs="Fira Sans"/>
      <w:color w:val="000000"/>
      <w:sz w:val="24"/>
      <w:szCs w:val="24"/>
    </w:rPr>
  </w:style>
  <w:style w:type="character" w:customStyle="1" w:styleId="Naslov3Znak">
    <w:name w:val="Naslov 3 Znak"/>
    <w:basedOn w:val="Privzetapisavaodstavka"/>
    <w:link w:val="Naslov3"/>
    <w:uiPriority w:val="9"/>
    <w:rsid w:val="001101C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675">
      <w:bodyDiv w:val="1"/>
      <w:marLeft w:val="0"/>
      <w:marRight w:val="0"/>
      <w:marTop w:val="0"/>
      <w:marBottom w:val="0"/>
      <w:divBdr>
        <w:top w:val="none" w:sz="0" w:space="0" w:color="auto"/>
        <w:left w:val="none" w:sz="0" w:space="0" w:color="auto"/>
        <w:bottom w:val="none" w:sz="0" w:space="0" w:color="auto"/>
        <w:right w:val="none" w:sz="0" w:space="0" w:color="auto"/>
      </w:divBdr>
    </w:div>
    <w:div w:id="49771108">
      <w:bodyDiv w:val="1"/>
      <w:marLeft w:val="0"/>
      <w:marRight w:val="0"/>
      <w:marTop w:val="0"/>
      <w:marBottom w:val="0"/>
      <w:divBdr>
        <w:top w:val="none" w:sz="0" w:space="0" w:color="auto"/>
        <w:left w:val="none" w:sz="0" w:space="0" w:color="auto"/>
        <w:bottom w:val="none" w:sz="0" w:space="0" w:color="auto"/>
        <w:right w:val="none" w:sz="0" w:space="0" w:color="auto"/>
      </w:divBdr>
    </w:div>
    <w:div w:id="356127993">
      <w:bodyDiv w:val="1"/>
      <w:marLeft w:val="0"/>
      <w:marRight w:val="0"/>
      <w:marTop w:val="0"/>
      <w:marBottom w:val="0"/>
      <w:divBdr>
        <w:top w:val="none" w:sz="0" w:space="0" w:color="auto"/>
        <w:left w:val="none" w:sz="0" w:space="0" w:color="auto"/>
        <w:bottom w:val="none" w:sz="0" w:space="0" w:color="auto"/>
        <w:right w:val="none" w:sz="0" w:space="0" w:color="auto"/>
      </w:divBdr>
    </w:div>
    <w:div w:id="498079036">
      <w:bodyDiv w:val="1"/>
      <w:marLeft w:val="0"/>
      <w:marRight w:val="0"/>
      <w:marTop w:val="0"/>
      <w:marBottom w:val="0"/>
      <w:divBdr>
        <w:top w:val="none" w:sz="0" w:space="0" w:color="auto"/>
        <w:left w:val="none" w:sz="0" w:space="0" w:color="auto"/>
        <w:bottom w:val="none" w:sz="0" w:space="0" w:color="auto"/>
        <w:right w:val="none" w:sz="0" w:space="0" w:color="auto"/>
      </w:divBdr>
    </w:div>
    <w:div w:id="1233660831">
      <w:bodyDiv w:val="1"/>
      <w:marLeft w:val="0"/>
      <w:marRight w:val="0"/>
      <w:marTop w:val="0"/>
      <w:marBottom w:val="0"/>
      <w:divBdr>
        <w:top w:val="none" w:sz="0" w:space="0" w:color="auto"/>
        <w:left w:val="none" w:sz="0" w:space="0" w:color="auto"/>
        <w:bottom w:val="none" w:sz="0" w:space="0" w:color="auto"/>
        <w:right w:val="none" w:sz="0" w:space="0" w:color="auto"/>
      </w:divBdr>
    </w:div>
    <w:div w:id="13705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22628542F9B54EA75068927DA3ADBE" ma:contentTypeVersion="2" ma:contentTypeDescription="Create a new document." ma:contentTypeScope="" ma:versionID="23b49fd491fc0a180ec501ca60922265">
  <xsd:schema xmlns:xsd="http://www.w3.org/2001/XMLSchema" xmlns:xs="http://www.w3.org/2001/XMLSchema" xmlns:p="http://schemas.microsoft.com/office/2006/metadata/properties" xmlns:ns2="f528debf-49ed-4bcb-a615-4d8d46764127" targetNamespace="http://schemas.microsoft.com/office/2006/metadata/properties" ma:root="true" ma:fieldsID="0ec6ffa62d8a481d2ab5c3d26e204b17" ns2:_="">
    <xsd:import namespace="f528debf-49ed-4bcb-a615-4d8d4676412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8debf-49ed-4bcb-a615-4d8d467641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7D465-E842-4417-9E9E-1B6677BF7374}">
  <ds:schemaRefs>
    <ds:schemaRef ds:uri="http://schemas.openxmlformats.org/officeDocument/2006/bibliography"/>
  </ds:schemaRefs>
</ds:datastoreItem>
</file>

<file path=customXml/itemProps2.xml><?xml version="1.0" encoding="utf-8"?>
<ds:datastoreItem xmlns:ds="http://schemas.openxmlformats.org/officeDocument/2006/customXml" ds:itemID="{6FF4136E-3AF5-498E-B8AD-E5E7F13122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4B8C7-39A7-4A98-92A0-29B28DA33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8debf-49ed-4bcb-a615-4d8d46764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B178B-389F-4735-877C-957AE3F82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5641</Words>
  <Characters>32160</Characters>
  <Application>Microsoft Office Word</Application>
  <DocSecurity>0</DocSecurity>
  <Lines>268</Lines>
  <Paragraphs>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Kerin</dc:creator>
  <cp:keywords/>
  <dc:description/>
  <cp:lastModifiedBy>Kraljevič Lara</cp:lastModifiedBy>
  <cp:revision>3</cp:revision>
  <cp:lastPrinted>2024-03-29T10:33:00Z</cp:lastPrinted>
  <dcterms:created xsi:type="dcterms:W3CDTF">2024-04-03T08:16:00Z</dcterms:created>
  <dcterms:modified xsi:type="dcterms:W3CDTF">2024-04-03T08:17:00Z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0x0101003D22628542F9B54EA75068927DA3ADBE</vt:lpwstr>
  </property>
</Properties>
</file>