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78B9" w14:textId="77777777" w:rsidR="00A13073" w:rsidRDefault="00FA7D1A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9678EF" wp14:editId="359678F0">
            <wp:extent cx="2841481" cy="8168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481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678BA" w14:textId="77777777" w:rsidR="00A13073" w:rsidRDefault="00A13073">
      <w:pPr>
        <w:pStyle w:val="Telobesedila"/>
        <w:rPr>
          <w:rFonts w:ascii="Times New Roman"/>
          <w:b w:val="0"/>
          <w:sz w:val="24"/>
        </w:rPr>
      </w:pPr>
    </w:p>
    <w:p w14:paraId="359678BB" w14:textId="77777777" w:rsidR="00A13073" w:rsidRDefault="00FA7D1A">
      <w:pPr>
        <w:ind w:left="138"/>
        <w:rPr>
          <w:b/>
          <w:sz w:val="24"/>
        </w:rPr>
      </w:pPr>
      <w:r>
        <w:rPr>
          <w:b/>
          <w:color w:val="4F81BB"/>
          <w:sz w:val="24"/>
        </w:rPr>
        <w:t>Objave</w:t>
      </w:r>
      <w:r>
        <w:rPr>
          <w:b/>
          <w:color w:val="4F81BB"/>
          <w:spacing w:val="-11"/>
          <w:sz w:val="24"/>
        </w:rPr>
        <w:t xml:space="preserve"> </w:t>
      </w:r>
      <w:r>
        <w:rPr>
          <w:b/>
          <w:color w:val="4F81BB"/>
          <w:sz w:val="24"/>
        </w:rPr>
        <w:t>informacij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javnega</w:t>
      </w:r>
      <w:r>
        <w:rPr>
          <w:b/>
          <w:color w:val="4F81BB"/>
          <w:spacing w:val="-4"/>
          <w:sz w:val="24"/>
        </w:rPr>
        <w:t xml:space="preserve"> </w:t>
      </w:r>
      <w:r>
        <w:rPr>
          <w:b/>
          <w:color w:val="4F81BB"/>
          <w:sz w:val="24"/>
        </w:rPr>
        <w:t>značaja</w:t>
      </w:r>
      <w:r>
        <w:rPr>
          <w:b/>
          <w:color w:val="4F81BB"/>
          <w:spacing w:val="-4"/>
          <w:sz w:val="24"/>
        </w:rPr>
        <w:t xml:space="preserve"> </w:t>
      </w:r>
      <w:r>
        <w:rPr>
          <w:b/>
          <w:color w:val="4F81BB"/>
          <w:sz w:val="24"/>
        </w:rPr>
        <w:t>po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12.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odstavku</w:t>
      </w:r>
      <w:r>
        <w:rPr>
          <w:b/>
          <w:color w:val="4F81BB"/>
          <w:spacing w:val="-10"/>
          <w:sz w:val="24"/>
        </w:rPr>
        <w:t xml:space="preserve"> </w:t>
      </w:r>
      <w:r>
        <w:rPr>
          <w:b/>
          <w:color w:val="4F81BB"/>
          <w:sz w:val="24"/>
        </w:rPr>
        <w:t>10a.</w:t>
      </w:r>
      <w:r>
        <w:rPr>
          <w:b/>
          <w:color w:val="4F81BB"/>
          <w:spacing w:val="-8"/>
          <w:sz w:val="24"/>
        </w:rPr>
        <w:t xml:space="preserve"> </w:t>
      </w:r>
      <w:r>
        <w:rPr>
          <w:b/>
          <w:color w:val="4F81BB"/>
          <w:sz w:val="24"/>
        </w:rPr>
        <w:t>člena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pacing w:val="-2"/>
          <w:sz w:val="24"/>
        </w:rPr>
        <w:t>ZDIJZ</w:t>
      </w:r>
    </w:p>
    <w:p w14:paraId="359678BC" w14:textId="77777777" w:rsidR="00A13073" w:rsidRDefault="00FA7D1A">
      <w:pPr>
        <w:pStyle w:val="Telobesedila"/>
        <w:spacing w:before="244"/>
        <w:ind w:left="138"/>
      </w:pPr>
      <w:r>
        <w:rPr>
          <w:color w:val="4F81BB"/>
        </w:rPr>
        <w:t>Informacije</w:t>
      </w:r>
      <w:r>
        <w:rPr>
          <w:color w:val="4F81BB"/>
          <w:spacing w:val="-16"/>
        </w:rPr>
        <w:t xml:space="preserve"> </w:t>
      </w:r>
      <w:r>
        <w:rPr>
          <w:color w:val="4F81BB"/>
        </w:rPr>
        <w:t>javnega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značaja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v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zvezi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s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člani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poslovodstva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družbe</w:t>
      </w:r>
      <w:r>
        <w:rPr>
          <w:color w:val="4F81BB"/>
          <w:spacing w:val="-9"/>
        </w:rPr>
        <w:t xml:space="preserve"> </w:t>
      </w:r>
      <w:r>
        <w:rPr>
          <w:color w:val="4F81BB"/>
        </w:rPr>
        <w:t>SŽ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–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Infrastruktura,</w:t>
      </w:r>
      <w:r>
        <w:rPr>
          <w:color w:val="4F81BB"/>
          <w:spacing w:val="-11"/>
        </w:rPr>
        <w:t xml:space="preserve"> </w:t>
      </w:r>
      <w:r>
        <w:rPr>
          <w:color w:val="4F81BB"/>
        </w:rPr>
        <w:t>d.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o</w:t>
      </w:r>
      <w:r>
        <w:rPr>
          <w:color w:val="4F81BB"/>
          <w:spacing w:val="-10"/>
        </w:rPr>
        <w:t xml:space="preserve"> </w:t>
      </w:r>
      <w:r>
        <w:rPr>
          <w:color w:val="4F81BB"/>
          <w:spacing w:val="-5"/>
        </w:rPr>
        <w:t>.o</w:t>
      </w:r>
    </w:p>
    <w:p w14:paraId="359678BD" w14:textId="77777777" w:rsidR="00A13073" w:rsidRDefault="00A13073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427"/>
        <w:gridCol w:w="1433"/>
        <w:gridCol w:w="1634"/>
        <w:gridCol w:w="3798"/>
        <w:gridCol w:w="2718"/>
        <w:gridCol w:w="3023"/>
      </w:tblGrid>
      <w:tr w:rsidR="00A13073" w14:paraId="359678C7" w14:textId="77777777">
        <w:trPr>
          <w:trHeight w:val="829"/>
        </w:trPr>
        <w:tc>
          <w:tcPr>
            <w:tcW w:w="1427" w:type="dxa"/>
            <w:tcBorders>
              <w:top w:val="single" w:sz="8" w:space="0" w:color="4F81BB"/>
              <w:bottom w:val="single" w:sz="8" w:space="0" w:color="4F81BB"/>
            </w:tcBorders>
          </w:tcPr>
          <w:p w14:paraId="359678BE" w14:textId="77777777" w:rsidR="00A13073" w:rsidRDefault="00FA7D1A">
            <w:pPr>
              <w:pStyle w:val="TableParagraph"/>
              <w:spacing w:before="2"/>
              <w:ind w:left="136" w:right="44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Ime in </w:t>
            </w:r>
            <w:r>
              <w:rPr>
                <w:b/>
                <w:color w:val="365F91"/>
                <w:spacing w:val="-4"/>
                <w:sz w:val="24"/>
              </w:rPr>
              <w:t>priimek</w:t>
            </w:r>
          </w:p>
        </w:tc>
        <w:tc>
          <w:tcPr>
            <w:tcW w:w="1433" w:type="dxa"/>
            <w:tcBorders>
              <w:top w:val="single" w:sz="8" w:space="0" w:color="4F81BB"/>
              <w:bottom w:val="single" w:sz="8" w:space="0" w:color="4F81BB"/>
            </w:tcBorders>
          </w:tcPr>
          <w:p w14:paraId="359678BF" w14:textId="77777777" w:rsidR="00A13073" w:rsidRDefault="00FA7D1A">
            <w:pPr>
              <w:pStyle w:val="TableParagraph"/>
              <w:spacing w:before="2"/>
              <w:ind w:left="275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634" w:type="dxa"/>
            <w:tcBorders>
              <w:top w:val="single" w:sz="8" w:space="0" w:color="4F81BB"/>
              <w:bottom w:val="single" w:sz="8" w:space="0" w:color="4F81BB"/>
            </w:tcBorders>
          </w:tcPr>
          <w:p w14:paraId="359678C0" w14:textId="77777777" w:rsidR="00A13073" w:rsidRDefault="00FA7D1A">
            <w:pPr>
              <w:pStyle w:val="TableParagraph"/>
              <w:spacing w:before="2"/>
              <w:ind w:left="20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Nastop </w:t>
            </w:r>
            <w:r>
              <w:rPr>
                <w:b/>
                <w:color w:val="365F91"/>
                <w:spacing w:val="-4"/>
                <w:sz w:val="24"/>
              </w:rPr>
              <w:t>funkcije</w:t>
            </w:r>
          </w:p>
        </w:tc>
        <w:tc>
          <w:tcPr>
            <w:tcW w:w="3798" w:type="dxa"/>
            <w:tcBorders>
              <w:top w:val="single" w:sz="8" w:space="0" w:color="4F81BB"/>
              <w:bottom w:val="single" w:sz="8" w:space="0" w:color="4F81BB"/>
            </w:tcBorders>
          </w:tcPr>
          <w:p w14:paraId="359678C1" w14:textId="77777777" w:rsidR="00A13073" w:rsidRDefault="00FA7D1A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mesečnih</w:t>
            </w:r>
          </w:p>
          <w:p w14:paraId="359678C2" w14:textId="77777777" w:rsidR="00A13073" w:rsidRDefault="00FA7D1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prejemkov</w:t>
            </w:r>
          </w:p>
        </w:tc>
        <w:tc>
          <w:tcPr>
            <w:tcW w:w="2718" w:type="dxa"/>
            <w:tcBorders>
              <w:top w:val="single" w:sz="8" w:space="0" w:color="4F81BB"/>
              <w:bottom w:val="single" w:sz="8" w:space="0" w:color="4F81BB"/>
            </w:tcBorders>
          </w:tcPr>
          <w:p w14:paraId="359678C3" w14:textId="77777777" w:rsidR="00A13073" w:rsidRDefault="00FA7D1A">
            <w:pPr>
              <w:pStyle w:val="TableParagraph"/>
              <w:spacing w:before="2"/>
              <w:ind w:left="11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</w:t>
            </w:r>
          </w:p>
          <w:p w14:paraId="359678C4" w14:textId="77777777" w:rsidR="00A13073" w:rsidRDefault="00FA7D1A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odpravnine</w:t>
            </w:r>
          </w:p>
        </w:tc>
        <w:tc>
          <w:tcPr>
            <w:tcW w:w="3023" w:type="dxa"/>
            <w:tcBorders>
              <w:top w:val="single" w:sz="8" w:space="0" w:color="4F81BB"/>
              <w:bottom w:val="single" w:sz="8" w:space="0" w:color="4F81BB"/>
            </w:tcBorders>
          </w:tcPr>
          <w:p w14:paraId="359678C5" w14:textId="77777777" w:rsidR="00A13073" w:rsidRDefault="00FA7D1A">
            <w:pPr>
              <w:pStyle w:val="TableParagraph"/>
              <w:spacing w:before="2"/>
              <w:ind w:left="39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10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b/>
                <w:color w:val="365F91"/>
                <w:spacing w:val="-4"/>
                <w:sz w:val="24"/>
              </w:rPr>
              <w:t>neto</w:t>
            </w:r>
          </w:p>
          <w:p w14:paraId="359678C6" w14:textId="13D5E24B" w:rsidR="00A13073" w:rsidRDefault="00FA7D1A">
            <w:pPr>
              <w:pStyle w:val="TableParagraph"/>
              <w:spacing w:before="16" w:line="223" w:lineRule="auto"/>
              <w:ind w:left="396" w:right="138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izplačanih</w:t>
            </w:r>
            <w:r>
              <w:rPr>
                <w:b/>
                <w:color w:val="365F91"/>
                <w:spacing w:val="-1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 xml:space="preserve">prejemkov </w:t>
            </w:r>
            <w:r>
              <w:rPr>
                <w:b/>
                <w:color w:val="365F91"/>
                <w:sz w:val="24"/>
              </w:rPr>
              <w:t>v letu 202</w:t>
            </w:r>
            <w:r w:rsidR="005E05EF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EUR)*</w:t>
            </w:r>
          </w:p>
        </w:tc>
      </w:tr>
      <w:tr w:rsidR="00A13073" w14:paraId="359678D1" w14:textId="77777777">
        <w:trPr>
          <w:trHeight w:val="1106"/>
        </w:trPr>
        <w:tc>
          <w:tcPr>
            <w:tcW w:w="1427" w:type="dxa"/>
            <w:tcBorders>
              <w:top w:val="single" w:sz="8" w:space="0" w:color="4F81BB"/>
            </w:tcBorders>
            <w:shd w:val="clear" w:color="auto" w:fill="D2DFEC"/>
          </w:tcPr>
          <w:p w14:paraId="359678C8" w14:textId="77777777" w:rsidR="00A13073" w:rsidRDefault="00FA7D1A">
            <w:pPr>
              <w:pStyle w:val="TableParagraph"/>
              <w:spacing w:before="2"/>
              <w:ind w:left="13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KRANJC</w:t>
            </w:r>
          </w:p>
          <w:p w14:paraId="359678C9" w14:textId="77777777" w:rsidR="00A13073" w:rsidRDefault="00FA7D1A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MATJAŽ</w:t>
            </w:r>
          </w:p>
        </w:tc>
        <w:tc>
          <w:tcPr>
            <w:tcW w:w="1433" w:type="dxa"/>
            <w:tcBorders>
              <w:top w:val="single" w:sz="8" w:space="0" w:color="4F81BB"/>
            </w:tcBorders>
            <w:shd w:val="clear" w:color="auto" w:fill="D2DFEC"/>
          </w:tcPr>
          <w:p w14:paraId="359678CA" w14:textId="77777777" w:rsidR="00A13073" w:rsidRDefault="00FA7D1A">
            <w:pPr>
              <w:pStyle w:val="TableParagraph"/>
              <w:spacing w:before="2"/>
              <w:ind w:left="275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634" w:type="dxa"/>
            <w:tcBorders>
              <w:top w:val="single" w:sz="8" w:space="0" w:color="4F81BB"/>
            </w:tcBorders>
            <w:shd w:val="clear" w:color="auto" w:fill="D2DFEC"/>
          </w:tcPr>
          <w:p w14:paraId="359678CB" w14:textId="77777777" w:rsidR="00A13073" w:rsidRDefault="00FA7D1A">
            <w:pPr>
              <w:pStyle w:val="TableParagraph"/>
              <w:spacing w:before="2"/>
              <w:ind w:left="20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17.2.2025**</w:t>
            </w:r>
          </w:p>
        </w:tc>
        <w:tc>
          <w:tcPr>
            <w:tcW w:w="3798" w:type="dxa"/>
            <w:tcBorders>
              <w:top w:val="single" w:sz="8" w:space="0" w:color="4F81BB"/>
            </w:tcBorders>
            <w:shd w:val="clear" w:color="auto" w:fill="D2DFEC"/>
          </w:tcPr>
          <w:p w14:paraId="359678CC" w14:textId="3B3BA0D4" w:rsidR="00A13073" w:rsidRPr="00AF0647" w:rsidRDefault="00FA7D1A">
            <w:pPr>
              <w:pStyle w:val="TableParagraph"/>
              <w:spacing w:before="2"/>
              <w:rPr>
                <w:sz w:val="24"/>
              </w:rPr>
            </w:pPr>
            <w:r w:rsidRPr="00AF0647">
              <w:rPr>
                <w:color w:val="365F91"/>
                <w:sz w:val="24"/>
              </w:rPr>
              <w:t>90</w:t>
            </w:r>
            <w:r w:rsidRPr="00AF0647">
              <w:rPr>
                <w:color w:val="365F91"/>
                <w:spacing w:val="-10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%</w:t>
            </w:r>
            <w:r w:rsidRPr="00AF0647">
              <w:rPr>
                <w:color w:val="365F91"/>
                <w:spacing w:val="-14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od</w:t>
            </w:r>
            <w:r w:rsidRPr="00AF0647">
              <w:rPr>
                <w:color w:val="365F91"/>
                <w:spacing w:val="-14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osnove</w:t>
            </w:r>
            <w:r w:rsidRPr="00AF0647">
              <w:rPr>
                <w:color w:val="365F91"/>
                <w:spacing w:val="-9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SŽ,</w:t>
            </w:r>
            <w:r w:rsidRPr="00AF0647">
              <w:rPr>
                <w:color w:val="365F91"/>
                <w:spacing w:val="-14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kar</w:t>
            </w:r>
            <w:r w:rsidRPr="00AF0647">
              <w:rPr>
                <w:color w:val="365F91"/>
                <w:spacing w:val="-10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za</w:t>
            </w:r>
            <w:r w:rsidRPr="00AF0647">
              <w:rPr>
                <w:color w:val="365F91"/>
                <w:spacing w:val="-9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 xml:space="preserve">leto </w:t>
            </w:r>
            <w:r w:rsidR="00365E04" w:rsidRPr="00AF0647">
              <w:rPr>
                <w:color w:val="365F91"/>
                <w:sz w:val="24"/>
              </w:rPr>
              <w:t>2025</w:t>
            </w:r>
            <w:r w:rsidRPr="00AF0647">
              <w:rPr>
                <w:color w:val="365F91"/>
                <w:sz w:val="24"/>
              </w:rPr>
              <w:t xml:space="preserve"> </w:t>
            </w:r>
            <w:r w:rsidRPr="00AF0647">
              <w:rPr>
                <w:color w:val="1F477B"/>
                <w:sz w:val="24"/>
              </w:rPr>
              <w:t xml:space="preserve">znaša </w:t>
            </w:r>
            <w:r w:rsidRPr="00AF0647">
              <w:rPr>
                <w:color w:val="365F91"/>
                <w:sz w:val="24"/>
              </w:rPr>
              <w:t>11.342,68 EUR</w:t>
            </w:r>
          </w:p>
          <w:p w14:paraId="359678CD" w14:textId="77777777" w:rsidR="00A13073" w:rsidRPr="00AF0647" w:rsidRDefault="00FA7D1A">
            <w:pPr>
              <w:pStyle w:val="TableParagraph"/>
              <w:spacing w:line="265" w:lineRule="exact"/>
              <w:rPr>
                <w:sz w:val="24"/>
              </w:rPr>
            </w:pPr>
            <w:r w:rsidRPr="00AF0647">
              <w:rPr>
                <w:color w:val="365F91"/>
                <w:sz w:val="24"/>
              </w:rPr>
              <w:t>bruto</w:t>
            </w:r>
            <w:r w:rsidRPr="00AF0647">
              <w:rPr>
                <w:color w:val="365F91"/>
                <w:spacing w:val="-6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+</w:t>
            </w:r>
            <w:r w:rsidRPr="00AF0647">
              <w:rPr>
                <w:color w:val="365F91"/>
                <w:spacing w:val="-6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uporaba</w:t>
            </w:r>
            <w:r w:rsidRPr="00AF0647">
              <w:rPr>
                <w:color w:val="365F91"/>
                <w:spacing w:val="-4"/>
                <w:sz w:val="24"/>
              </w:rPr>
              <w:t xml:space="preserve"> </w:t>
            </w:r>
            <w:r w:rsidRPr="00AF0647">
              <w:rPr>
                <w:color w:val="365F91"/>
                <w:spacing w:val="-2"/>
                <w:sz w:val="24"/>
              </w:rPr>
              <w:t>službenega</w:t>
            </w:r>
          </w:p>
          <w:p w14:paraId="359678CE" w14:textId="77777777" w:rsidR="00A13073" w:rsidRPr="00AF0647" w:rsidRDefault="00FA7D1A">
            <w:pPr>
              <w:pStyle w:val="TableParagraph"/>
              <w:spacing w:line="265" w:lineRule="exact"/>
              <w:rPr>
                <w:sz w:val="24"/>
              </w:rPr>
            </w:pPr>
            <w:r w:rsidRPr="00AF0647">
              <w:rPr>
                <w:color w:val="365F91"/>
                <w:spacing w:val="-2"/>
                <w:sz w:val="24"/>
              </w:rPr>
              <w:t>vozila</w:t>
            </w:r>
          </w:p>
        </w:tc>
        <w:tc>
          <w:tcPr>
            <w:tcW w:w="2718" w:type="dxa"/>
            <w:tcBorders>
              <w:top w:val="single" w:sz="8" w:space="0" w:color="4F81BB"/>
            </w:tcBorders>
            <w:shd w:val="clear" w:color="auto" w:fill="D2DFEC"/>
          </w:tcPr>
          <w:p w14:paraId="359678CF" w14:textId="77777777" w:rsidR="00A13073" w:rsidRDefault="00FA7D1A"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3</w:t>
            </w:r>
            <w:r>
              <w:rPr>
                <w:color w:val="365F91"/>
                <w:spacing w:val="-16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osnovne</w:t>
            </w:r>
            <w:r>
              <w:rPr>
                <w:color w:val="365F91"/>
                <w:spacing w:val="-18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 xml:space="preserve">mesečne </w:t>
            </w:r>
            <w:r>
              <w:rPr>
                <w:color w:val="365F91"/>
                <w:sz w:val="24"/>
              </w:rPr>
              <w:t>plače (če ostane zaposlen v SŽ, odpravnine ni)</w:t>
            </w:r>
          </w:p>
        </w:tc>
        <w:tc>
          <w:tcPr>
            <w:tcW w:w="3023" w:type="dxa"/>
            <w:tcBorders>
              <w:top w:val="single" w:sz="8" w:space="0" w:color="4F81BB"/>
            </w:tcBorders>
            <w:shd w:val="clear" w:color="auto" w:fill="D2DFEC"/>
          </w:tcPr>
          <w:p w14:paraId="359678D0" w14:textId="4849D5C2" w:rsidR="00A13073" w:rsidRPr="006D4983" w:rsidRDefault="00F52F56" w:rsidP="00F52F56">
            <w:pPr>
              <w:pStyle w:val="TableParagraph"/>
              <w:spacing w:line="270" w:lineRule="atLeast"/>
              <w:ind w:left="118"/>
              <w:rPr>
                <w:color w:val="365F91"/>
                <w:spacing w:val="-2"/>
                <w:sz w:val="24"/>
              </w:rPr>
            </w:pPr>
            <w:r w:rsidRPr="006D4983">
              <w:rPr>
                <w:color w:val="365F91"/>
                <w:spacing w:val="-2"/>
                <w:sz w:val="24"/>
              </w:rPr>
              <w:t>78.425,03</w:t>
            </w:r>
          </w:p>
        </w:tc>
      </w:tr>
      <w:tr w:rsidR="004F263D" w14:paraId="359678DA" w14:textId="77777777">
        <w:trPr>
          <w:trHeight w:val="1103"/>
        </w:trPr>
        <w:tc>
          <w:tcPr>
            <w:tcW w:w="1427" w:type="dxa"/>
          </w:tcPr>
          <w:p w14:paraId="57EAD869" w14:textId="77777777" w:rsidR="004F263D" w:rsidRDefault="004F263D" w:rsidP="004F263D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MILORAD</w:t>
            </w:r>
          </w:p>
          <w:p w14:paraId="359678D3" w14:textId="677D2429" w:rsidR="004F263D" w:rsidRDefault="004F263D" w:rsidP="004F263D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ŠLJIVIĆ</w:t>
            </w:r>
          </w:p>
        </w:tc>
        <w:tc>
          <w:tcPr>
            <w:tcW w:w="1433" w:type="dxa"/>
          </w:tcPr>
          <w:p w14:paraId="359678D4" w14:textId="46E127F0" w:rsidR="004F263D" w:rsidRDefault="004F263D" w:rsidP="004F263D">
            <w:pPr>
              <w:pStyle w:val="TableParagraph"/>
              <w:ind w:left="275" w:right="302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 xml:space="preserve">delavski </w:t>
            </w: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634" w:type="dxa"/>
          </w:tcPr>
          <w:p w14:paraId="359678D6" w14:textId="46C6035F" w:rsidR="004F263D" w:rsidRDefault="004F263D" w:rsidP="004F263D">
            <w:pPr>
              <w:pStyle w:val="TableParagraph"/>
              <w:spacing w:before="1"/>
              <w:ind w:left="20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1.2.2024</w:t>
            </w:r>
          </w:p>
        </w:tc>
        <w:tc>
          <w:tcPr>
            <w:tcW w:w="3798" w:type="dxa"/>
          </w:tcPr>
          <w:p w14:paraId="357C1D8B" w14:textId="1DD94FF3" w:rsidR="004F263D" w:rsidRPr="00AF0647" w:rsidRDefault="004F263D" w:rsidP="004F263D">
            <w:pPr>
              <w:pStyle w:val="TableParagraph"/>
              <w:ind w:right="115"/>
              <w:rPr>
                <w:sz w:val="24"/>
              </w:rPr>
            </w:pPr>
            <w:r w:rsidRPr="00AF0647">
              <w:rPr>
                <w:color w:val="365F91"/>
                <w:sz w:val="24"/>
              </w:rPr>
              <w:t>72% od osnove, kar za leto 202</w:t>
            </w:r>
            <w:r w:rsidR="00365E04" w:rsidRPr="00AF0647">
              <w:rPr>
                <w:color w:val="365F91"/>
                <w:sz w:val="24"/>
              </w:rPr>
              <w:t>5</w:t>
            </w:r>
            <w:r w:rsidRPr="00AF0647">
              <w:rPr>
                <w:color w:val="365F91"/>
                <w:spacing w:val="-15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znaša</w:t>
            </w:r>
            <w:r w:rsidRPr="00AF0647">
              <w:rPr>
                <w:color w:val="365F91"/>
                <w:spacing w:val="-13"/>
                <w:sz w:val="24"/>
              </w:rPr>
              <w:t xml:space="preserve"> </w:t>
            </w:r>
            <w:r w:rsidR="00365E04" w:rsidRPr="00AF0647">
              <w:rPr>
                <w:color w:val="365F91"/>
                <w:sz w:val="24"/>
              </w:rPr>
              <w:t>9.074,14</w:t>
            </w:r>
            <w:r w:rsidRPr="00AF0647">
              <w:rPr>
                <w:color w:val="365F91"/>
                <w:spacing w:val="-16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EUR</w:t>
            </w:r>
            <w:r w:rsidRPr="00AF0647">
              <w:rPr>
                <w:color w:val="365F91"/>
                <w:spacing w:val="-15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bruto</w:t>
            </w:r>
          </w:p>
          <w:p w14:paraId="359678D7" w14:textId="758622A7" w:rsidR="004F263D" w:rsidRPr="00AF0647" w:rsidRDefault="004F263D" w:rsidP="004F263D">
            <w:pPr>
              <w:pStyle w:val="TableParagraph"/>
              <w:ind w:right="117"/>
              <w:rPr>
                <w:sz w:val="24"/>
              </w:rPr>
            </w:pPr>
            <w:r w:rsidRPr="00AF0647">
              <w:rPr>
                <w:color w:val="365F91"/>
                <w:sz w:val="24"/>
              </w:rPr>
              <w:t>+</w:t>
            </w:r>
            <w:r w:rsidRPr="00AF0647">
              <w:rPr>
                <w:color w:val="365F91"/>
                <w:spacing w:val="-10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uporaba</w:t>
            </w:r>
            <w:r w:rsidRPr="00AF0647">
              <w:rPr>
                <w:color w:val="365F91"/>
                <w:spacing w:val="-4"/>
                <w:sz w:val="24"/>
              </w:rPr>
              <w:t xml:space="preserve"> </w:t>
            </w:r>
            <w:r w:rsidRPr="00AF0647">
              <w:rPr>
                <w:color w:val="365F91"/>
                <w:sz w:val="24"/>
              </w:rPr>
              <w:t>službenega</w:t>
            </w:r>
            <w:r w:rsidRPr="00AF0647">
              <w:rPr>
                <w:color w:val="365F91"/>
                <w:spacing w:val="-11"/>
                <w:sz w:val="24"/>
              </w:rPr>
              <w:t xml:space="preserve"> </w:t>
            </w:r>
            <w:r w:rsidRPr="00AF0647">
              <w:rPr>
                <w:color w:val="365F91"/>
                <w:spacing w:val="-2"/>
                <w:sz w:val="24"/>
              </w:rPr>
              <w:t>vozila</w:t>
            </w:r>
          </w:p>
        </w:tc>
        <w:tc>
          <w:tcPr>
            <w:tcW w:w="2718" w:type="dxa"/>
          </w:tcPr>
          <w:p w14:paraId="359678D8" w14:textId="35EC539C" w:rsidR="004F263D" w:rsidRDefault="004F263D" w:rsidP="004F263D">
            <w:pPr>
              <w:pStyle w:val="TableParagraph"/>
              <w:spacing w:before="7" w:line="232" w:lineRule="auto"/>
              <w:ind w:left="118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3</w:t>
            </w:r>
            <w:r>
              <w:rPr>
                <w:color w:val="365F91"/>
                <w:spacing w:val="-16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osnovne</w:t>
            </w:r>
            <w:r>
              <w:rPr>
                <w:color w:val="365F91"/>
                <w:spacing w:val="-18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 xml:space="preserve">mesečne </w:t>
            </w:r>
            <w:r>
              <w:rPr>
                <w:color w:val="365F91"/>
                <w:sz w:val="24"/>
              </w:rPr>
              <w:t>plače (če ostane zaposlen v SŽ, odpravnine ni)</w:t>
            </w:r>
          </w:p>
        </w:tc>
        <w:tc>
          <w:tcPr>
            <w:tcW w:w="3023" w:type="dxa"/>
          </w:tcPr>
          <w:p w14:paraId="359678D9" w14:textId="36BED614" w:rsidR="004F263D" w:rsidRPr="006D4983" w:rsidRDefault="00365E04" w:rsidP="00F52F56">
            <w:pPr>
              <w:pStyle w:val="TableParagraph"/>
              <w:spacing w:line="270" w:lineRule="atLeast"/>
              <w:ind w:left="118"/>
              <w:rPr>
                <w:color w:val="365F91"/>
                <w:spacing w:val="-2"/>
                <w:sz w:val="24"/>
              </w:rPr>
            </w:pPr>
            <w:r w:rsidRPr="006D4983">
              <w:rPr>
                <w:color w:val="365F91"/>
                <w:spacing w:val="-2"/>
                <w:sz w:val="24"/>
              </w:rPr>
              <w:t>62.192,56</w:t>
            </w:r>
          </w:p>
        </w:tc>
      </w:tr>
      <w:tr w:rsidR="004F263D" w14:paraId="359678E3" w14:textId="77777777">
        <w:trPr>
          <w:trHeight w:val="1104"/>
        </w:trPr>
        <w:tc>
          <w:tcPr>
            <w:tcW w:w="1427" w:type="dxa"/>
            <w:shd w:val="clear" w:color="auto" w:fill="D2DFEC"/>
          </w:tcPr>
          <w:p w14:paraId="2AA9F88A" w14:textId="77777777" w:rsidR="004F263D" w:rsidRDefault="004F263D" w:rsidP="004F263D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BRANKA</w:t>
            </w:r>
          </w:p>
          <w:p w14:paraId="359678DC" w14:textId="55B08E83" w:rsidR="004F263D" w:rsidRDefault="004F263D" w:rsidP="00365E0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OPREŠNIK</w:t>
            </w:r>
          </w:p>
        </w:tc>
        <w:tc>
          <w:tcPr>
            <w:tcW w:w="1433" w:type="dxa"/>
            <w:shd w:val="clear" w:color="auto" w:fill="D2DFEC"/>
          </w:tcPr>
          <w:p w14:paraId="359678DD" w14:textId="71582342" w:rsidR="004F263D" w:rsidRDefault="004F263D" w:rsidP="004F263D">
            <w:pPr>
              <w:pStyle w:val="TableParagraph"/>
              <w:ind w:left="275" w:right="30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poslovodja</w:t>
            </w:r>
          </w:p>
        </w:tc>
        <w:tc>
          <w:tcPr>
            <w:tcW w:w="1634" w:type="dxa"/>
            <w:shd w:val="clear" w:color="auto" w:fill="D2DFEC"/>
          </w:tcPr>
          <w:p w14:paraId="359678DE" w14:textId="5D4D9BDA" w:rsidR="004F263D" w:rsidRDefault="004F263D" w:rsidP="004F263D">
            <w:pPr>
              <w:pStyle w:val="TableParagraph"/>
              <w:ind w:left="20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4.9.2025</w:t>
            </w:r>
          </w:p>
        </w:tc>
        <w:tc>
          <w:tcPr>
            <w:tcW w:w="3798" w:type="dxa"/>
            <w:shd w:val="clear" w:color="auto" w:fill="D2DFEC"/>
          </w:tcPr>
          <w:p w14:paraId="0560E439" w14:textId="4EE67677" w:rsidR="004F263D" w:rsidRDefault="00AF0647" w:rsidP="004F263D">
            <w:pPr>
              <w:pStyle w:val="TableParagraph"/>
              <w:ind w:left="177"/>
              <w:rPr>
                <w:sz w:val="24"/>
              </w:rPr>
            </w:pPr>
            <w:r>
              <w:rPr>
                <w:color w:val="365F91"/>
                <w:sz w:val="24"/>
              </w:rPr>
              <w:t>81</w:t>
            </w:r>
            <w:r w:rsidR="004F263D">
              <w:rPr>
                <w:color w:val="365F91"/>
                <w:sz w:val="24"/>
              </w:rPr>
              <w:t xml:space="preserve"> % od </w:t>
            </w:r>
            <w:r>
              <w:rPr>
                <w:color w:val="365F91"/>
                <w:sz w:val="24"/>
              </w:rPr>
              <w:t>osnove SŽ</w:t>
            </w:r>
            <w:r w:rsidR="004F263D">
              <w:rPr>
                <w:color w:val="365F91"/>
                <w:sz w:val="24"/>
              </w:rPr>
              <w:t>,</w:t>
            </w:r>
            <w:r w:rsidR="004F263D">
              <w:rPr>
                <w:color w:val="365F91"/>
                <w:spacing w:val="-17"/>
                <w:sz w:val="24"/>
              </w:rPr>
              <w:t xml:space="preserve"> </w:t>
            </w:r>
            <w:r w:rsidR="004F263D">
              <w:rPr>
                <w:color w:val="365F91"/>
                <w:sz w:val="24"/>
              </w:rPr>
              <w:t>kar</w:t>
            </w:r>
            <w:r w:rsidR="004F263D">
              <w:rPr>
                <w:color w:val="365F91"/>
                <w:spacing w:val="-17"/>
                <w:sz w:val="24"/>
              </w:rPr>
              <w:t xml:space="preserve"> </w:t>
            </w:r>
            <w:r w:rsidR="004F263D">
              <w:rPr>
                <w:color w:val="365F91"/>
                <w:sz w:val="24"/>
              </w:rPr>
              <w:t>za</w:t>
            </w:r>
            <w:r w:rsidR="004F263D">
              <w:rPr>
                <w:color w:val="365F91"/>
                <w:spacing w:val="-16"/>
                <w:sz w:val="24"/>
              </w:rPr>
              <w:t xml:space="preserve"> </w:t>
            </w:r>
            <w:r w:rsidR="004F263D">
              <w:rPr>
                <w:color w:val="365F91"/>
                <w:sz w:val="24"/>
              </w:rPr>
              <w:t>leto</w:t>
            </w:r>
            <w:r w:rsidR="004F263D">
              <w:rPr>
                <w:color w:val="365F91"/>
                <w:spacing w:val="-17"/>
                <w:sz w:val="24"/>
              </w:rPr>
              <w:t xml:space="preserve"> </w:t>
            </w:r>
            <w:r w:rsidR="004F263D">
              <w:rPr>
                <w:color w:val="365F91"/>
                <w:sz w:val="24"/>
              </w:rPr>
              <w:t>2025</w:t>
            </w:r>
            <w:r w:rsidR="004F263D">
              <w:rPr>
                <w:color w:val="365F91"/>
                <w:spacing w:val="-17"/>
                <w:sz w:val="24"/>
              </w:rPr>
              <w:t xml:space="preserve"> </w:t>
            </w:r>
            <w:r w:rsidR="004F263D">
              <w:rPr>
                <w:color w:val="365F91"/>
                <w:sz w:val="24"/>
              </w:rPr>
              <w:t>znaša 10.208,41 EUR</w:t>
            </w:r>
          </w:p>
          <w:p w14:paraId="359678E0" w14:textId="71201301" w:rsidR="004F263D" w:rsidRDefault="004F263D" w:rsidP="004F263D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bruto</w:t>
            </w:r>
          </w:p>
        </w:tc>
        <w:tc>
          <w:tcPr>
            <w:tcW w:w="2718" w:type="dxa"/>
            <w:shd w:val="clear" w:color="auto" w:fill="D2DFEC"/>
          </w:tcPr>
          <w:p w14:paraId="359678E1" w14:textId="76860552" w:rsidR="004F263D" w:rsidRDefault="004F263D" w:rsidP="004F263D"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3</w:t>
            </w:r>
            <w:r>
              <w:rPr>
                <w:color w:val="365F91"/>
                <w:spacing w:val="-15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osnovne</w:t>
            </w:r>
            <w:r>
              <w:rPr>
                <w:color w:val="365F91"/>
                <w:spacing w:val="-15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 xml:space="preserve">mesečne </w:t>
            </w:r>
            <w:r>
              <w:rPr>
                <w:color w:val="365F91"/>
                <w:sz w:val="24"/>
              </w:rPr>
              <w:t>plače (če ostane zaposlen v SŽ, odpravnine ni)</w:t>
            </w:r>
          </w:p>
        </w:tc>
        <w:tc>
          <w:tcPr>
            <w:tcW w:w="3023" w:type="dxa"/>
            <w:shd w:val="clear" w:color="auto" w:fill="D2DFEC"/>
          </w:tcPr>
          <w:p w14:paraId="359678E2" w14:textId="26923D8D" w:rsidR="004F263D" w:rsidRPr="006D4983" w:rsidRDefault="00365E04" w:rsidP="00F52F56">
            <w:pPr>
              <w:pStyle w:val="TableParagraph"/>
              <w:spacing w:line="270" w:lineRule="atLeast"/>
              <w:ind w:left="118"/>
              <w:rPr>
                <w:color w:val="365F91"/>
                <w:spacing w:val="-2"/>
                <w:sz w:val="24"/>
              </w:rPr>
            </w:pPr>
            <w:r w:rsidRPr="006D4983">
              <w:rPr>
                <w:color w:val="365F91"/>
                <w:spacing w:val="-2"/>
                <w:sz w:val="24"/>
              </w:rPr>
              <w:t>17.404,99</w:t>
            </w:r>
          </w:p>
        </w:tc>
      </w:tr>
    </w:tbl>
    <w:p w14:paraId="359678ED" w14:textId="77777777" w:rsidR="00A13073" w:rsidRDefault="00FA7D1A">
      <w:pPr>
        <w:spacing w:before="3"/>
        <w:ind w:left="121"/>
        <w:rPr>
          <w:sz w:val="20"/>
        </w:rPr>
      </w:pPr>
      <w:r>
        <w:rPr>
          <w:color w:val="365F91"/>
          <w:sz w:val="24"/>
        </w:rPr>
        <w:t>*</w:t>
      </w:r>
      <w:r>
        <w:rPr>
          <w:color w:val="4F81BB"/>
          <w:sz w:val="20"/>
        </w:rPr>
        <w:t>vključujoč</w:t>
      </w:r>
      <w:r>
        <w:rPr>
          <w:color w:val="4F81BB"/>
          <w:spacing w:val="-10"/>
          <w:sz w:val="20"/>
        </w:rPr>
        <w:t xml:space="preserve"> </w:t>
      </w:r>
      <w:r>
        <w:rPr>
          <w:color w:val="4F81BB"/>
          <w:sz w:val="20"/>
        </w:rPr>
        <w:t>bonitete</w:t>
      </w:r>
      <w:r>
        <w:rPr>
          <w:color w:val="4F81BB"/>
          <w:spacing w:val="-10"/>
          <w:sz w:val="20"/>
        </w:rPr>
        <w:t xml:space="preserve"> </w:t>
      </w:r>
      <w:r>
        <w:rPr>
          <w:color w:val="4F81BB"/>
          <w:sz w:val="20"/>
        </w:rPr>
        <w:t>in</w:t>
      </w:r>
      <w:r>
        <w:rPr>
          <w:color w:val="4F81BB"/>
          <w:spacing w:val="-10"/>
          <w:sz w:val="20"/>
        </w:rPr>
        <w:t xml:space="preserve"> </w:t>
      </w:r>
      <w:r>
        <w:rPr>
          <w:color w:val="4F81BB"/>
          <w:sz w:val="20"/>
        </w:rPr>
        <w:t>povračila</w:t>
      </w:r>
      <w:r>
        <w:rPr>
          <w:color w:val="4F81BB"/>
          <w:spacing w:val="-9"/>
          <w:sz w:val="20"/>
        </w:rPr>
        <w:t xml:space="preserve"> </w:t>
      </w:r>
      <w:r>
        <w:rPr>
          <w:color w:val="4F81BB"/>
          <w:spacing w:val="-2"/>
          <w:sz w:val="20"/>
        </w:rPr>
        <w:t>stroškov</w:t>
      </w:r>
    </w:p>
    <w:p w14:paraId="359678EE" w14:textId="77777777" w:rsidR="00A13073" w:rsidRDefault="00FA7D1A">
      <w:pPr>
        <w:spacing w:before="32"/>
        <w:ind w:left="138"/>
        <w:rPr>
          <w:sz w:val="20"/>
        </w:rPr>
      </w:pPr>
      <w:r>
        <w:rPr>
          <w:color w:val="4F81BB"/>
          <w:spacing w:val="-2"/>
          <w:sz w:val="20"/>
        </w:rPr>
        <w:t>**ponovno</w:t>
      </w:r>
      <w:r>
        <w:rPr>
          <w:color w:val="4F81BB"/>
          <w:spacing w:val="-6"/>
          <w:sz w:val="20"/>
        </w:rPr>
        <w:t xml:space="preserve"> </w:t>
      </w:r>
      <w:r>
        <w:rPr>
          <w:color w:val="4F81BB"/>
          <w:spacing w:val="-2"/>
          <w:sz w:val="20"/>
        </w:rPr>
        <w:t>imenovan</w:t>
      </w:r>
    </w:p>
    <w:sectPr w:rsidR="00A13073">
      <w:type w:val="continuous"/>
      <w:pgSz w:w="16850" w:h="11920" w:orient="landscape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73"/>
    <w:rsid w:val="0003344C"/>
    <w:rsid w:val="00227B13"/>
    <w:rsid w:val="0034476A"/>
    <w:rsid w:val="00365E04"/>
    <w:rsid w:val="004F263D"/>
    <w:rsid w:val="005E05EF"/>
    <w:rsid w:val="006D4983"/>
    <w:rsid w:val="00780CF0"/>
    <w:rsid w:val="008B0F32"/>
    <w:rsid w:val="00A13073"/>
    <w:rsid w:val="00AF0647"/>
    <w:rsid w:val="00BF2B2E"/>
    <w:rsid w:val="00F52F56"/>
    <w:rsid w:val="00F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78B9"/>
  <w15:docId w15:val="{125E0CC5-F763-4775-AFF7-2D93F7A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4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Slovenske železnice d.o.o.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Rus Sabina</cp:lastModifiedBy>
  <cp:revision>9</cp:revision>
  <dcterms:created xsi:type="dcterms:W3CDTF">2026-02-04T09:18:00Z</dcterms:created>
  <dcterms:modified xsi:type="dcterms:W3CDTF">2026-02-05T17:03:00Z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