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B7B0" w14:textId="77777777" w:rsidR="00C42A9C" w:rsidRDefault="00664289">
      <w:pPr>
        <w:spacing w:before="70"/>
        <w:ind w:left="140"/>
        <w:rPr>
          <w:b/>
          <w:sz w:val="24"/>
        </w:rPr>
      </w:pPr>
      <w:r>
        <w:rPr>
          <w:b/>
          <w:color w:val="4F81BC"/>
          <w:sz w:val="24"/>
        </w:rPr>
        <w:t>Objave</w:t>
      </w:r>
      <w:r>
        <w:rPr>
          <w:b/>
          <w:color w:val="4F81BC"/>
          <w:spacing w:val="-7"/>
          <w:sz w:val="24"/>
        </w:rPr>
        <w:t xml:space="preserve"> </w:t>
      </w:r>
      <w:r>
        <w:rPr>
          <w:b/>
          <w:color w:val="4F81BC"/>
          <w:sz w:val="24"/>
        </w:rPr>
        <w:t>informacij</w:t>
      </w:r>
      <w:r>
        <w:rPr>
          <w:b/>
          <w:color w:val="4F81BC"/>
          <w:spacing w:val="-4"/>
          <w:sz w:val="24"/>
        </w:rPr>
        <w:t xml:space="preserve"> </w:t>
      </w:r>
      <w:r>
        <w:rPr>
          <w:b/>
          <w:color w:val="4F81BC"/>
          <w:sz w:val="24"/>
        </w:rPr>
        <w:t>javnega</w:t>
      </w:r>
      <w:r>
        <w:rPr>
          <w:b/>
          <w:color w:val="4F81BC"/>
          <w:spacing w:val="-3"/>
          <w:sz w:val="24"/>
        </w:rPr>
        <w:t xml:space="preserve"> </w:t>
      </w:r>
      <w:r>
        <w:rPr>
          <w:b/>
          <w:color w:val="4F81BC"/>
          <w:sz w:val="24"/>
        </w:rPr>
        <w:t>značaja</w:t>
      </w:r>
      <w:r>
        <w:rPr>
          <w:b/>
          <w:color w:val="4F81BC"/>
          <w:spacing w:val="-4"/>
          <w:sz w:val="24"/>
        </w:rPr>
        <w:t xml:space="preserve"> </w:t>
      </w:r>
      <w:r>
        <w:rPr>
          <w:b/>
          <w:color w:val="4F81BC"/>
          <w:sz w:val="24"/>
        </w:rPr>
        <w:t>po</w:t>
      </w:r>
      <w:r>
        <w:rPr>
          <w:b/>
          <w:color w:val="4F81BC"/>
          <w:spacing w:val="-3"/>
          <w:sz w:val="24"/>
        </w:rPr>
        <w:t xml:space="preserve"> </w:t>
      </w:r>
      <w:r>
        <w:rPr>
          <w:b/>
          <w:color w:val="4F81BC"/>
          <w:sz w:val="24"/>
        </w:rPr>
        <w:t>12.</w:t>
      </w:r>
      <w:r>
        <w:rPr>
          <w:b/>
          <w:color w:val="4F81BC"/>
          <w:spacing w:val="-5"/>
          <w:sz w:val="24"/>
        </w:rPr>
        <w:t xml:space="preserve"> </w:t>
      </w:r>
      <w:r>
        <w:rPr>
          <w:b/>
          <w:color w:val="4F81BC"/>
          <w:sz w:val="24"/>
        </w:rPr>
        <w:t>odstavku</w:t>
      </w:r>
      <w:r>
        <w:rPr>
          <w:b/>
          <w:color w:val="4F81BC"/>
          <w:spacing w:val="-5"/>
          <w:sz w:val="24"/>
        </w:rPr>
        <w:t xml:space="preserve"> </w:t>
      </w:r>
      <w:r>
        <w:rPr>
          <w:b/>
          <w:color w:val="4F81BC"/>
          <w:sz w:val="24"/>
        </w:rPr>
        <w:t>10a.</w:t>
      </w:r>
      <w:r>
        <w:rPr>
          <w:b/>
          <w:color w:val="4F81BC"/>
          <w:spacing w:val="-4"/>
          <w:sz w:val="24"/>
        </w:rPr>
        <w:t xml:space="preserve"> </w:t>
      </w:r>
      <w:r>
        <w:rPr>
          <w:b/>
          <w:color w:val="4F81BC"/>
          <w:sz w:val="24"/>
        </w:rPr>
        <w:t>člena</w:t>
      </w:r>
      <w:r>
        <w:rPr>
          <w:b/>
          <w:color w:val="4F81BC"/>
          <w:spacing w:val="-4"/>
          <w:sz w:val="24"/>
        </w:rPr>
        <w:t xml:space="preserve"> </w:t>
      </w:r>
      <w:r>
        <w:rPr>
          <w:b/>
          <w:color w:val="4F81BC"/>
          <w:spacing w:val="-2"/>
          <w:sz w:val="24"/>
        </w:rPr>
        <w:t>ZDIJZ</w:t>
      </w:r>
    </w:p>
    <w:p w14:paraId="4FE5B7B1" w14:textId="77777777" w:rsidR="00C42A9C" w:rsidRDefault="00664289">
      <w:pPr>
        <w:pStyle w:val="Naslov1"/>
      </w:pPr>
      <w:r>
        <w:rPr>
          <w:color w:val="4F81BC"/>
        </w:rPr>
        <w:t>Informacije</w:t>
      </w:r>
      <w:r>
        <w:rPr>
          <w:color w:val="4F81BC"/>
          <w:spacing w:val="-8"/>
        </w:rPr>
        <w:t xml:space="preserve"> </w:t>
      </w:r>
      <w:r>
        <w:rPr>
          <w:color w:val="4F81BC"/>
        </w:rPr>
        <w:t>javnega</w:t>
      </w:r>
      <w:r>
        <w:rPr>
          <w:color w:val="4F81BC"/>
          <w:spacing w:val="-7"/>
        </w:rPr>
        <w:t xml:space="preserve"> </w:t>
      </w:r>
      <w:r>
        <w:rPr>
          <w:color w:val="4F81BC"/>
        </w:rPr>
        <w:t>značaja</w:t>
      </w:r>
      <w:r>
        <w:rPr>
          <w:color w:val="4F81BC"/>
          <w:spacing w:val="-8"/>
        </w:rPr>
        <w:t xml:space="preserve"> </w:t>
      </w:r>
      <w:r>
        <w:rPr>
          <w:color w:val="4F81BC"/>
        </w:rPr>
        <w:t>v</w:t>
      </w:r>
      <w:r>
        <w:rPr>
          <w:color w:val="4F81BC"/>
          <w:spacing w:val="-7"/>
        </w:rPr>
        <w:t xml:space="preserve"> </w:t>
      </w:r>
      <w:r>
        <w:rPr>
          <w:color w:val="4F81BC"/>
        </w:rPr>
        <w:t>zvezi</w:t>
      </w:r>
      <w:r>
        <w:rPr>
          <w:color w:val="4F81BC"/>
          <w:spacing w:val="-6"/>
        </w:rPr>
        <w:t xml:space="preserve"> </w:t>
      </w:r>
      <w:r>
        <w:rPr>
          <w:color w:val="4F81BC"/>
        </w:rPr>
        <w:t>s</w:t>
      </w:r>
      <w:r>
        <w:rPr>
          <w:color w:val="4F81BC"/>
          <w:spacing w:val="-5"/>
        </w:rPr>
        <w:t xml:space="preserve"> </w:t>
      </w:r>
      <w:r>
        <w:rPr>
          <w:color w:val="4F81BC"/>
        </w:rPr>
        <w:t>člani</w:t>
      </w:r>
      <w:r>
        <w:rPr>
          <w:color w:val="4F81BC"/>
          <w:spacing w:val="-7"/>
        </w:rPr>
        <w:t xml:space="preserve"> </w:t>
      </w:r>
      <w:r>
        <w:rPr>
          <w:color w:val="4F81BC"/>
        </w:rPr>
        <w:t>nadzornega</w:t>
      </w:r>
      <w:r>
        <w:rPr>
          <w:color w:val="4F81BC"/>
          <w:spacing w:val="-5"/>
        </w:rPr>
        <w:t xml:space="preserve"> </w:t>
      </w:r>
      <w:r>
        <w:rPr>
          <w:color w:val="4F81BC"/>
        </w:rPr>
        <w:t>sveta</w:t>
      </w:r>
      <w:r>
        <w:rPr>
          <w:color w:val="4F81BC"/>
          <w:spacing w:val="-3"/>
        </w:rPr>
        <w:t xml:space="preserve"> </w:t>
      </w:r>
      <w:r>
        <w:rPr>
          <w:color w:val="4F81BC"/>
        </w:rPr>
        <w:t>družbe</w:t>
      </w:r>
      <w:r>
        <w:rPr>
          <w:color w:val="4F81BC"/>
          <w:spacing w:val="-6"/>
        </w:rPr>
        <w:t xml:space="preserve"> </w:t>
      </w:r>
      <w:r>
        <w:rPr>
          <w:color w:val="4F81BC"/>
        </w:rPr>
        <w:t>Slovenske</w:t>
      </w:r>
      <w:r>
        <w:rPr>
          <w:color w:val="4F81BC"/>
          <w:spacing w:val="-8"/>
        </w:rPr>
        <w:t xml:space="preserve"> </w:t>
      </w:r>
      <w:r>
        <w:rPr>
          <w:color w:val="4F81BC"/>
        </w:rPr>
        <w:t>železnice,</w:t>
      </w:r>
      <w:r>
        <w:rPr>
          <w:color w:val="4F81BC"/>
          <w:spacing w:val="-5"/>
        </w:rPr>
        <w:t xml:space="preserve"> </w:t>
      </w:r>
      <w:r>
        <w:rPr>
          <w:color w:val="4F81BC"/>
        </w:rPr>
        <w:t>d.</w:t>
      </w:r>
      <w:r>
        <w:rPr>
          <w:color w:val="4F81BC"/>
          <w:spacing w:val="-6"/>
        </w:rPr>
        <w:t xml:space="preserve"> </w:t>
      </w:r>
      <w:r>
        <w:rPr>
          <w:color w:val="4F81BC"/>
        </w:rPr>
        <w:t>o.</w:t>
      </w:r>
      <w:r>
        <w:rPr>
          <w:color w:val="4F81BC"/>
          <w:spacing w:val="-8"/>
        </w:rPr>
        <w:t xml:space="preserve"> </w:t>
      </w:r>
      <w:r>
        <w:rPr>
          <w:color w:val="4F81BC"/>
          <w:spacing w:val="-5"/>
        </w:rPr>
        <w:t>o.</w:t>
      </w:r>
    </w:p>
    <w:p w14:paraId="4FE5B7B2" w14:textId="77777777" w:rsidR="00C42A9C" w:rsidRDefault="00C42A9C">
      <w:pPr>
        <w:pStyle w:val="Telobesedila"/>
        <w:spacing w:before="18"/>
        <w:ind w:left="0"/>
        <w:rPr>
          <w:b/>
          <w:i w:val="0"/>
        </w:rPr>
      </w:pPr>
    </w:p>
    <w:tbl>
      <w:tblPr>
        <w:tblStyle w:val="TableNormal"/>
        <w:tblW w:w="0" w:type="auto"/>
        <w:tblInd w:w="134" w:type="dxa"/>
        <w:tblLayout w:type="fixed"/>
        <w:tblLook w:val="01E0" w:firstRow="1" w:lastRow="1" w:firstColumn="1" w:lastColumn="1" w:noHBand="0" w:noVBand="0"/>
      </w:tblPr>
      <w:tblGrid>
        <w:gridCol w:w="2733"/>
        <w:gridCol w:w="3581"/>
        <w:gridCol w:w="2802"/>
        <w:gridCol w:w="4936"/>
      </w:tblGrid>
      <w:tr w:rsidR="00C42A9C" w14:paraId="4FE5B7B7" w14:textId="77777777">
        <w:trPr>
          <w:trHeight w:val="551"/>
        </w:trPr>
        <w:tc>
          <w:tcPr>
            <w:tcW w:w="2733" w:type="dxa"/>
            <w:tcBorders>
              <w:top w:val="single" w:sz="8" w:space="0" w:color="4F81BC"/>
              <w:bottom w:val="single" w:sz="8" w:space="0" w:color="4F81BC"/>
            </w:tcBorders>
          </w:tcPr>
          <w:p w14:paraId="4FE5B7B3" w14:textId="77777777" w:rsidR="00C42A9C" w:rsidRDefault="00664289">
            <w:pPr>
              <w:pStyle w:val="TableParagraph"/>
              <w:rPr>
                <w:b/>
                <w:sz w:val="24"/>
              </w:rPr>
            </w:pPr>
            <w:r>
              <w:rPr>
                <w:b/>
                <w:color w:val="1F487C"/>
                <w:sz w:val="24"/>
              </w:rPr>
              <w:t>Ime in</w:t>
            </w:r>
            <w:r>
              <w:rPr>
                <w:b/>
                <w:color w:val="1F487C"/>
                <w:spacing w:val="-1"/>
                <w:sz w:val="24"/>
              </w:rPr>
              <w:t xml:space="preserve"> </w:t>
            </w:r>
            <w:r>
              <w:rPr>
                <w:b/>
                <w:color w:val="1F487C"/>
                <w:spacing w:val="-2"/>
                <w:sz w:val="24"/>
              </w:rPr>
              <w:t>priimek</w:t>
            </w:r>
          </w:p>
        </w:tc>
        <w:tc>
          <w:tcPr>
            <w:tcW w:w="3581" w:type="dxa"/>
            <w:tcBorders>
              <w:top w:val="single" w:sz="8" w:space="0" w:color="4F81BC"/>
              <w:bottom w:val="single" w:sz="8" w:space="0" w:color="4F81BC"/>
            </w:tcBorders>
          </w:tcPr>
          <w:p w14:paraId="4FE5B7B4" w14:textId="77777777" w:rsidR="00C42A9C" w:rsidRDefault="00664289">
            <w:pPr>
              <w:pStyle w:val="TableParagraph"/>
              <w:ind w:left="368"/>
              <w:rPr>
                <w:b/>
                <w:sz w:val="24"/>
              </w:rPr>
            </w:pPr>
            <w:r>
              <w:rPr>
                <w:b/>
                <w:color w:val="1F487C"/>
                <w:spacing w:val="-2"/>
                <w:sz w:val="24"/>
              </w:rPr>
              <w:t>Funkcija</w:t>
            </w:r>
          </w:p>
        </w:tc>
        <w:tc>
          <w:tcPr>
            <w:tcW w:w="2802" w:type="dxa"/>
            <w:tcBorders>
              <w:top w:val="single" w:sz="8" w:space="0" w:color="4F81BC"/>
              <w:bottom w:val="single" w:sz="8" w:space="0" w:color="4F81BC"/>
            </w:tcBorders>
          </w:tcPr>
          <w:p w14:paraId="4FE5B7B5" w14:textId="77777777" w:rsidR="00C42A9C" w:rsidRDefault="00664289">
            <w:pPr>
              <w:pStyle w:val="TableParagraph"/>
              <w:ind w:left="613"/>
              <w:rPr>
                <w:b/>
                <w:sz w:val="24"/>
              </w:rPr>
            </w:pPr>
            <w:r>
              <w:rPr>
                <w:b/>
                <w:color w:val="1F487C"/>
                <w:spacing w:val="-2"/>
                <w:sz w:val="24"/>
              </w:rPr>
              <w:t>Mandat</w:t>
            </w:r>
          </w:p>
        </w:tc>
        <w:tc>
          <w:tcPr>
            <w:tcW w:w="4936" w:type="dxa"/>
            <w:tcBorders>
              <w:top w:val="single" w:sz="8" w:space="0" w:color="4F81BC"/>
              <w:bottom w:val="single" w:sz="8" w:space="0" w:color="4F81BC"/>
            </w:tcBorders>
          </w:tcPr>
          <w:p w14:paraId="4FE5B7B6" w14:textId="0489762F" w:rsidR="00C42A9C" w:rsidRDefault="00664289">
            <w:pPr>
              <w:pStyle w:val="TableParagraph"/>
              <w:spacing w:line="270" w:lineRule="atLeast"/>
              <w:ind w:left="931"/>
              <w:rPr>
                <w:b/>
                <w:sz w:val="24"/>
              </w:rPr>
            </w:pPr>
            <w:r>
              <w:rPr>
                <w:b/>
                <w:color w:val="1F487C"/>
                <w:sz w:val="24"/>
              </w:rPr>
              <w:t>Skupna</w:t>
            </w:r>
            <w:r>
              <w:rPr>
                <w:b/>
                <w:color w:val="1F487C"/>
                <w:spacing w:val="-8"/>
                <w:sz w:val="24"/>
              </w:rPr>
              <w:t xml:space="preserve"> </w:t>
            </w:r>
            <w:r>
              <w:rPr>
                <w:b/>
                <w:color w:val="1F487C"/>
                <w:sz w:val="24"/>
              </w:rPr>
              <w:t>višina</w:t>
            </w:r>
            <w:r>
              <w:rPr>
                <w:b/>
                <w:color w:val="1F487C"/>
                <w:spacing w:val="-9"/>
                <w:sz w:val="24"/>
              </w:rPr>
              <w:t xml:space="preserve"> </w:t>
            </w:r>
            <w:r>
              <w:rPr>
                <w:b/>
                <w:color w:val="1F487C"/>
                <w:sz w:val="24"/>
              </w:rPr>
              <w:t>izplačanih</w:t>
            </w:r>
            <w:r>
              <w:rPr>
                <w:b/>
                <w:color w:val="1F487C"/>
                <w:spacing w:val="-5"/>
                <w:sz w:val="24"/>
              </w:rPr>
              <w:t xml:space="preserve"> </w:t>
            </w:r>
            <w:r>
              <w:rPr>
                <w:b/>
                <w:color w:val="1F487C"/>
                <w:sz w:val="24"/>
              </w:rPr>
              <w:t>neto prejemkov</w:t>
            </w:r>
            <w:r>
              <w:rPr>
                <w:b/>
                <w:color w:val="1F487C"/>
                <w:spacing w:val="-2"/>
                <w:sz w:val="24"/>
              </w:rPr>
              <w:t xml:space="preserve"> </w:t>
            </w:r>
            <w:r>
              <w:rPr>
                <w:b/>
                <w:color w:val="1F487C"/>
                <w:sz w:val="24"/>
              </w:rPr>
              <w:t>v</w:t>
            </w:r>
            <w:r>
              <w:rPr>
                <w:b/>
                <w:color w:val="1F487C"/>
                <w:spacing w:val="-3"/>
                <w:sz w:val="24"/>
              </w:rPr>
              <w:t xml:space="preserve"> </w:t>
            </w:r>
            <w:r>
              <w:rPr>
                <w:b/>
                <w:color w:val="1F487C"/>
                <w:sz w:val="24"/>
              </w:rPr>
              <w:t>letu</w:t>
            </w:r>
            <w:r>
              <w:rPr>
                <w:b/>
                <w:color w:val="1F487C"/>
                <w:spacing w:val="-2"/>
                <w:sz w:val="24"/>
              </w:rPr>
              <w:t xml:space="preserve"> </w:t>
            </w:r>
            <w:r>
              <w:rPr>
                <w:b/>
                <w:color w:val="1F487C"/>
                <w:sz w:val="24"/>
              </w:rPr>
              <w:t>202</w:t>
            </w:r>
            <w:r w:rsidR="00036CDB">
              <w:rPr>
                <w:b/>
                <w:color w:val="1F487C"/>
                <w:sz w:val="24"/>
              </w:rPr>
              <w:t>5</w:t>
            </w:r>
            <w:r>
              <w:rPr>
                <w:b/>
                <w:color w:val="1F487C"/>
                <w:spacing w:val="-1"/>
                <w:sz w:val="24"/>
              </w:rPr>
              <w:t xml:space="preserve"> </w:t>
            </w:r>
            <w:r>
              <w:rPr>
                <w:b/>
                <w:color w:val="1F487C"/>
                <w:sz w:val="24"/>
              </w:rPr>
              <w:t>(v</w:t>
            </w:r>
            <w:r>
              <w:rPr>
                <w:b/>
                <w:color w:val="1F487C"/>
                <w:spacing w:val="-1"/>
                <w:sz w:val="24"/>
              </w:rPr>
              <w:t xml:space="preserve"> </w:t>
            </w:r>
            <w:r>
              <w:rPr>
                <w:b/>
                <w:color w:val="1F487C"/>
                <w:spacing w:val="-4"/>
                <w:sz w:val="24"/>
              </w:rPr>
              <w:t>EUR)</w:t>
            </w:r>
          </w:p>
        </w:tc>
      </w:tr>
      <w:tr w:rsidR="00C42A9C" w14:paraId="4FE5B7BC" w14:textId="77777777">
        <w:trPr>
          <w:trHeight w:val="464"/>
        </w:trPr>
        <w:tc>
          <w:tcPr>
            <w:tcW w:w="2733" w:type="dxa"/>
            <w:tcBorders>
              <w:top w:val="single" w:sz="8" w:space="0" w:color="4F81BC"/>
            </w:tcBorders>
            <w:shd w:val="clear" w:color="auto" w:fill="D2DFED"/>
          </w:tcPr>
          <w:p w14:paraId="4FE5B7B8" w14:textId="77777777" w:rsidR="00C42A9C" w:rsidRDefault="00664289">
            <w:pPr>
              <w:pStyle w:val="TableParagraph"/>
              <w:spacing w:line="275" w:lineRule="exact"/>
              <w:rPr>
                <w:b/>
                <w:sz w:val="24"/>
              </w:rPr>
            </w:pPr>
            <w:r>
              <w:rPr>
                <w:b/>
                <w:color w:val="1F487C"/>
                <w:sz w:val="24"/>
              </w:rPr>
              <w:t>Gabrijel</w:t>
            </w:r>
            <w:r>
              <w:rPr>
                <w:b/>
                <w:color w:val="1F487C"/>
                <w:spacing w:val="-2"/>
                <w:sz w:val="24"/>
              </w:rPr>
              <w:t xml:space="preserve"> </w:t>
            </w:r>
            <w:r>
              <w:rPr>
                <w:b/>
                <w:color w:val="1F487C"/>
                <w:spacing w:val="-4"/>
                <w:sz w:val="24"/>
              </w:rPr>
              <w:t>Škof</w:t>
            </w:r>
          </w:p>
        </w:tc>
        <w:tc>
          <w:tcPr>
            <w:tcW w:w="3581" w:type="dxa"/>
            <w:tcBorders>
              <w:top w:val="single" w:sz="8" w:space="0" w:color="4F81BC"/>
            </w:tcBorders>
            <w:shd w:val="clear" w:color="auto" w:fill="D2DFED"/>
          </w:tcPr>
          <w:p w14:paraId="4FE5B7B9" w14:textId="77777777" w:rsidR="00C42A9C" w:rsidRDefault="00664289">
            <w:pPr>
              <w:pStyle w:val="TableParagraph"/>
              <w:spacing w:line="275" w:lineRule="exact"/>
              <w:ind w:left="368"/>
              <w:rPr>
                <w:sz w:val="24"/>
              </w:rPr>
            </w:pPr>
            <w:r>
              <w:rPr>
                <w:color w:val="1F487C"/>
                <w:spacing w:val="-2"/>
                <w:sz w:val="24"/>
              </w:rPr>
              <w:t>predsednik</w:t>
            </w:r>
          </w:p>
        </w:tc>
        <w:tc>
          <w:tcPr>
            <w:tcW w:w="2802" w:type="dxa"/>
            <w:tcBorders>
              <w:top w:val="single" w:sz="8" w:space="0" w:color="4F81BC"/>
            </w:tcBorders>
            <w:shd w:val="clear" w:color="auto" w:fill="D2DFED"/>
          </w:tcPr>
          <w:p w14:paraId="4FE5B7BA" w14:textId="77777777" w:rsidR="00C42A9C" w:rsidRDefault="00664289">
            <w:pPr>
              <w:pStyle w:val="TableParagraph"/>
              <w:spacing w:line="275" w:lineRule="exact"/>
              <w:ind w:left="613"/>
              <w:rPr>
                <w:sz w:val="24"/>
              </w:rPr>
            </w:pPr>
            <w:r>
              <w:rPr>
                <w:color w:val="1F487C"/>
                <w:spacing w:val="-2"/>
                <w:sz w:val="24"/>
              </w:rPr>
              <w:t>28.8.2024**</w:t>
            </w:r>
          </w:p>
        </w:tc>
        <w:tc>
          <w:tcPr>
            <w:tcW w:w="4936" w:type="dxa"/>
            <w:tcBorders>
              <w:top w:val="single" w:sz="8" w:space="0" w:color="4F81BC"/>
            </w:tcBorders>
            <w:shd w:val="clear" w:color="auto" w:fill="D2DFED"/>
          </w:tcPr>
          <w:p w14:paraId="4FE5B7BB" w14:textId="4ED61881" w:rsidR="00C42A9C" w:rsidRDefault="00CB066A">
            <w:pPr>
              <w:pStyle w:val="TableParagraph"/>
              <w:spacing w:line="275" w:lineRule="exact"/>
              <w:ind w:left="931"/>
              <w:rPr>
                <w:sz w:val="24"/>
              </w:rPr>
            </w:pPr>
            <w:r w:rsidRPr="00CB066A">
              <w:rPr>
                <w:color w:val="1F487C"/>
                <w:sz w:val="24"/>
              </w:rPr>
              <w:t>24.</w:t>
            </w:r>
            <w:r w:rsidR="00B4135B">
              <w:rPr>
                <w:color w:val="1F487C"/>
                <w:sz w:val="24"/>
              </w:rPr>
              <w:t>313</w:t>
            </w:r>
            <w:r w:rsidR="00CC2922">
              <w:rPr>
                <w:color w:val="1F487C"/>
                <w:sz w:val="24"/>
              </w:rPr>
              <w:t>,39</w:t>
            </w:r>
          </w:p>
        </w:tc>
      </w:tr>
      <w:tr w:rsidR="00C42A9C" w14:paraId="4FE5B7C1" w14:textId="77777777">
        <w:trPr>
          <w:trHeight w:val="379"/>
        </w:trPr>
        <w:tc>
          <w:tcPr>
            <w:tcW w:w="2733" w:type="dxa"/>
          </w:tcPr>
          <w:p w14:paraId="4FE5B7BD" w14:textId="77777777" w:rsidR="00C42A9C" w:rsidRDefault="00664289">
            <w:pPr>
              <w:pStyle w:val="TableParagraph"/>
              <w:spacing w:before="1"/>
              <w:rPr>
                <w:b/>
                <w:sz w:val="24"/>
              </w:rPr>
            </w:pPr>
            <w:r>
              <w:rPr>
                <w:b/>
                <w:color w:val="1F487C"/>
                <w:sz w:val="24"/>
              </w:rPr>
              <w:t>Hilda</w:t>
            </w:r>
            <w:r>
              <w:rPr>
                <w:b/>
                <w:color w:val="1F487C"/>
                <w:spacing w:val="-4"/>
                <w:sz w:val="24"/>
              </w:rPr>
              <w:t xml:space="preserve"> </w:t>
            </w:r>
            <w:r>
              <w:rPr>
                <w:b/>
                <w:color w:val="1F487C"/>
                <w:spacing w:val="-2"/>
                <w:sz w:val="24"/>
              </w:rPr>
              <w:t>Pipan</w:t>
            </w:r>
          </w:p>
        </w:tc>
        <w:tc>
          <w:tcPr>
            <w:tcW w:w="3581" w:type="dxa"/>
          </w:tcPr>
          <w:p w14:paraId="4FE5B7BE" w14:textId="77777777" w:rsidR="00C42A9C" w:rsidRDefault="00664289">
            <w:pPr>
              <w:pStyle w:val="TableParagraph"/>
              <w:spacing w:before="1"/>
              <w:ind w:left="368"/>
              <w:rPr>
                <w:sz w:val="24"/>
              </w:rPr>
            </w:pPr>
            <w:r>
              <w:rPr>
                <w:color w:val="1F487C"/>
                <w:sz w:val="24"/>
              </w:rPr>
              <w:t>namestnica</w:t>
            </w:r>
            <w:r>
              <w:rPr>
                <w:color w:val="1F487C"/>
                <w:spacing w:val="-5"/>
                <w:sz w:val="24"/>
              </w:rPr>
              <w:t xml:space="preserve"> </w:t>
            </w:r>
            <w:r>
              <w:rPr>
                <w:color w:val="1F487C"/>
                <w:spacing w:val="-2"/>
                <w:sz w:val="24"/>
              </w:rPr>
              <w:t>predsednika</w:t>
            </w:r>
          </w:p>
        </w:tc>
        <w:tc>
          <w:tcPr>
            <w:tcW w:w="2802" w:type="dxa"/>
          </w:tcPr>
          <w:p w14:paraId="4FE5B7BF" w14:textId="77777777" w:rsidR="00C42A9C" w:rsidRDefault="00664289">
            <w:pPr>
              <w:pStyle w:val="TableParagraph"/>
              <w:spacing w:before="1"/>
              <w:ind w:left="613"/>
              <w:rPr>
                <w:sz w:val="24"/>
              </w:rPr>
            </w:pPr>
            <w:r>
              <w:rPr>
                <w:color w:val="1F487C"/>
                <w:spacing w:val="-2"/>
                <w:sz w:val="24"/>
              </w:rPr>
              <w:t>15.2.2023</w:t>
            </w:r>
          </w:p>
        </w:tc>
        <w:tc>
          <w:tcPr>
            <w:tcW w:w="4936" w:type="dxa"/>
          </w:tcPr>
          <w:p w14:paraId="4FE5B7C0" w14:textId="08B71B26" w:rsidR="00C42A9C" w:rsidRPr="00CB066A" w:rsidRDefault="00CB066A">
            <w:pPr>
              <w:pStyle w:val="TableParagraph"/>
              <w:spacing w:before="1"/>
              <w:ind w:left="931"/>
              <w:rPr>
                <w:color w:val="1F487C"/>
                <w:sz w:val="24"/>
              </w:rPr>
            </w:pPr>
            <w:r w:rsidRPr="00CB066A">
              <w:rPr>
                <w:color w:val="1F487C"/>
                <w:sz w:val="24"/>
              </w:rPr>
              <w:t>18.</w:t>
            </w:r>
            <w:r w:rsidR="00B4135B">
              <w:rPr>
                <w:color w:val="1F487C"/>
                <w:sz w:val="24"/>
              </w:rPr>
              <w:t>555</w:t>
            </w:r>
            <w:r w:rsidR="00CC2922">
              <w:rPr>
                <w:color w:val="1F487C"/>
                <w:sz w:val="24"/>
              </w:rPr>
              <w:t>,39</w:t>
            </w:r>
          </w:p>
        </w:tc>
      </w:tr>
      <w:tr w:rsidR="00C42A9C" w14:paraId="4FE5B7C6" w14:textId="77777777">
        <w:trPr>
          <w:trHeight w:val="417"/>
        </w:trPr>
        <w:tc>
          <w:tcPr>
            <w:tcW w:w="2733" w:type="dxa"/>
            <w:shd w:val="clear" w:color="auto" w:fill="D2DFED"/>
          </w:tcPr>
          <w:p w14:paraId="4FE5B7C2" w14:textId="77777777" w:rsidR="00C42A9C" w:rsidRDefault="00664289">
            <w:pPr>
              <w:pStyle w:val="TableParagraph"/>
              <w:rPr>
                <w:b/>
                <w:sz w:val="24"/>
              </w:rPr>
            </w:pPr>
            <w:r>
              <w:rPr>
                <w:b/>
                <w:color w:val="1F487C"/>
                <w:sz w:val="24"/>
              </w:rPr>
              <w:t>Jože</w:t>
            </w:r>
            <w:r>
              <w:rPr>
                <w:b/>
                <w:color w:val="1F487C"/>
                <w:spacing w:val="-2"/>
                <w:sz w:val="24"/>
              </w:rPr>
              <w:t xml:space="preserve"> Pavšek</w:t>
            </w:r>
          </w:p>
        </w:tc>
        <w:tc>
          <w:tcPr>
            <w:tcW w:w="3581" w:type="dxa"/>
            <w:shd w:val="clear" w:color="auto" w:fill="D2DFED"/>
          </w:tcPr>
          <w:p w14:paraId="4FE5B7C3" w14:textId="77777777" w:rsidR="00C42A9C" w:rsidRDefault="00664289">
            <w:pPr>
              <w:pStyle w:val="TableParagraph"/>
              <w:ind w:left="368"/>
              <w:rPr>
                <w:sz w:val="24"/>
              </w:rPr>
            </w:pPr>
            <w:r>
              <w:rPr>
                <w:color w:val="1F487C"/>
                <w:spacing w:val="-4"/>
                <w:sz w:val="24"/>
              </w:rPr>
              <w:t>član</w:t>
            </w:r>
          </w:p>
        </w:tc>
        <w:tc>
          <w:tcPr>
            <w:tcW w:w="2802" w:type="dxa"/>
            <w:shd w:val="clear" w:color="auto" w:fill="D2DFED"/>
          </w:tcPr>
          <w:p w14:paraId="4FE5B7C4" w14:textId="77777777" w:rsidR="00C42A9C" w:rsidRDefault="00664289">
            <w:pPr>
              <w:pStyle w:val="TableParagraph"/>
              <w:ind w:left="613"/>
              <w:rPr>
                <w:sz w:val="24"/>
              </w:rPr>
            </w:pPr>
            <w:r>
              <w:rPr>
                <w:color w:val="1F487C"/>
                <w:spacing w:val="-2"/>
                <w:sz w:val="24"/>
              </w:rPr>
              <w:t>13.9.2023</w:t>
            </w:r>
          </w:p>
        </w:tc>
        <w:tc>
          <w:tcPr>
            <w:tcW w:w="4936" w:type="dxa"/>
            <w:shd w:val="clear" w:color="auto" w:fill="D2DFED"/>
          </w:tcPr>
          <w:p w14:paraId="4FE5B7C5" w14:textId="4B847F20" w:rsidR="00C42A9C" w:rsidRPr="00CB066A" w:rsidRDefault="00CB066A">
            <w:pPr>
              <w:pStyle w:val="TableParagraph"/>
              <w:ind w:left="931"/>
              <w:rPr>
                <w:color w:val="1F487C"/>
                <w:sz w:val="24"/>
              </w:rPr>
            </w:pPr>
            <w:r w:rsidRPr="00CB066A">
              <w:rPr>
                <w:color w:val="1F487C"/>
                <w:sz w:val="24"/>
              </w:rPr>
              <w:t>1</w:t>
            </w:r>
            <w:r w:rsidR="00E13490">
              <w:rPr>
                <w:color w:val="1F487C"/>
                <w:sz w:val="24"/>
              </w:rPr>
              <w:t>1.9</w:t>
            </w:r>
            <w:r w:rsidR="00B4135B">
              <w:rPr>
                <w:color w:val="1F487C"/>
                <w:sz w:val="24"/>
              </w:rPr>
              <w:t>07</w:t>
            </w:r>
            <w:r w:rsidR="00CC2922">
              <w:rPr>
                <w:color w:val="1F487C"/>
                <w:sz w:val="24"/>
              </w:rPr>
              <w:t>,18</w:t>
            </w:r>
          </w:p>
        </w:tc>
      </w:tr>
      <w:tr w:rsidR="00C42A9C" w14:paraId="4FE5B7CB" w14:textId="77777777">
        <w:trPr>
          <w:trHeight w:val="420"/>
        </w:trPr>
        <w:tc>
          <w:tcPr>
            <w:tcW w:w="2733" w:type="dxa"/>
          </w:tcPr>
          <w:p w14:paraId="4FE5B7C7" w14:textId="77777777" w:rsidR="00C42A9C" w:rsidRDefault="00664289">
            <w:pPr>
              <w:pStyle w:val="TableParagraph"/>
              <w:rPr>
                <w:b/>
                <w:sz w:val="24"/>
              </w:rPr>
            </w:pPr>
            <w:r>
              <w:rPr>
                <w:b/>
                <w:color w:val="1F487C"/>
                <w:sz w:val="24"/>
              </w:rPr>
              <w:t xml:space="preserve">Silvo </w:t>
            </w:r>
            <w:r>
              <w:rPr>
                <w:b/>
                <w:color w:val="1F487C"/>
                <w:spacing w:val="-2"/>
                <w:sz w:val="24"/>
              </w:rPr>
              <w:t>Berdajs</w:t>
            </w:r>
          </w:p>
        </w:tc>
        <w:tc>
          <w:tcPr>
            <w:tcW w:w="3581" w:type="dxa"/>
          </w:tcPr>
          <w:p w14:paraId="4FE5B7C8" w14:textId="77777777" w:rsidR="00C42A9C" w:rsidRPr="00CB066A" w:rsidRDefault="00664289">
            <w:pPr>
              <w:pStyle w:val="TableParagraph"/>
              <w:ind w:left="368"/>
              <w:rPr>
                <w:color w:val="1F487C"/>
                <w:sz w:val="24"/>
              </w:rPr>
            </w:pPr>
            <w:r w:rsidRPr="00CB066A">
              <w:rPr>
                <w:color w:val="1F487C"/>
                <w:spacing w:val="-4"/>
                <w:sz w:val="24"/>
              </w:rPr>
              <w:t>član</w:t>
            </w:r>
          </w:p>
        </w:tc>
        <w:tc>
          <w:tcPr>
            <w:tcW w:w="2802" w:type="dxa"/>
          </w:tcPr>
          <w:p w14:paraId="4FE5B7C9" w14:textId="77777777" w:rsidR="00C42A9C" w:rsidRDefault="00664289">
            <w:pPr>
              <w:pStyle w:val="TableParagraph"/>
              <w:ind w:left="613"/>
              <w:rPr>
                <w:sz w:val="24"/>
              </w:rPr>
            </w:pPr>
            <w:r>
              <w:rPr>
                <w:color w:val="1F487C"/>
                <w:spacing w:val="-2"/>
                <w:sz w:val="24"/>
              </w:rPr>
              <w:t>13.9.2023</w:t>
            </w:r>
          </w:p>
        </w:tc>
        <w:tc>
          <w:tcPr>
            <w:tcW w:w="4936" w:type="dxa"/>
          </w:tcPr>
          <w:p w14:paraId="4FE5B7CA" w14:textId="2DF6144B" w:rsidR="00C42A9C" w:rsidRPr="00CB066A" w:rsidRDefault="00CB066A">
            <w:pPr>
              <w:pStyle w:val="TableParagraph"/>
              <w:ind w:left="931"/>
              <w:rPr>
                <w:color w:val="1F487C"/>
                <w:sz w:val="24"/>
              </w:rPr>
            </w:pPr>
            <w:r w:rsidRPr="00CB066A">
              <w:rPr>
                <w:color w:val="1F487C"/>
                <w:sz w:val="24"/>
              </w:rPr>
              <w:t>19.</w:t>
            </w:r>
            <w:r w:rsidR="00B4135B">
              <w:rPr>
                <w:color w:val="1F487C"/>
                <w:sz w:val="24"/>
              </w:rPr>
              <w:t>402</w:t>
            </w:r>
            <w:r w:rsidR="00CC2922">
              <w:rPr>
                <w:color w:val="1F487C"/>
                <w:sz w:val="24"/>
              </w:rPr>
              <w:t>,44</w:t>
            </w:r>
          </w:p>
        </w:tc>
      </w:tr>
      <w:tr w:rsidR="00C42A9C" w14:paraId="4FE5B7D0" w14:textId="77777777">
        <w:trPr>
          <w:trHeight w:val="427"/>
        </w:trPr>
        <w:tc>
          <w:tcPr>
            <w:tcW w:w="2733" w:type="dxa"/>
            <w:shd w:val="clear" w:color="auto" w:fill="D2DFED"/>
          </w:tcPr>
          <w:p w14:paraId="4FE5B7CC" w14:textId="77777777" w:rsidR="00C42A9C" w:rsidRDefault="00664289">
            <w:pPr>
              <w:pStyle w:val="TableParagraph"/>
              <w:rPr>
                <w:b/>
                <w:sz w:val="24"/>
              </w:rPr>
            </w:pPr>
            <w:r>
              <w:rPr>
                <w:b/>
                <w:color w:val="1F487C"/>
                <w:sz w:val="24"/>
              </w:rPr>
              <w:t>Aleksander</w:t>
            </w:r>
            <w:r>
              <w:rPr>
                <w:b/>
                <w:color w:val="1F487C"/>
                <w:spacing w:val="-7"/>
                <w:sz w:val="24"/>
              </w:rPr>
              <w:t xml:space="preserve"> </w:t>
            </w:r>
            <w:r>
              <w:rPr>
                <w:b/>
                <w:color w:val="1F487C"/>
                <w:spacing w:val="-2"/>
                <w:sz w:val="24"/>
              </w:rPr>
              <w:t>Nagode</w:t>
            </w:r>
          </w:p>
        </w:tc>
        <w:tc>
          <w:tcPr>
            <w:tcW w:w="3581" w:type="dxa"/>
            <w:shd w:val="clear" w:color="auto" w:fill="D2DFED"/>
          </w:tcPr>
          <w:p w14:paraId="4FE5B7CD" w14:textId="77777777" w:rsidR="00C42A9C" w:rsidRDefault="00664289">
            <w:pPr>
              <w:pStyle w:val="TableParagraph"/>
              <w:ind w:left="368"/>
              <w:rPr>
                <w:sz w:val="24"/>
              </w:rPr>
            </w:pPr>
            <w:r>
              <w:rPr>
                <w:color w:val="1F487C"/>
                <w:spacing w:val="-4"/>
                <w:sz w:val="24"/>
              </w:rPr>
              <w:t>član</w:t>
            </w:r>
          </w:p>
        </w:tc>
        <w:tc>
          <w:tcPr>
            <w:tcW w:w="2802" w:type="dxa"/>
            <w:shd w:val="clear" w:color="auto" w:fill="D2DFED"/>
          </w:tcPr>
          <w:p w14:paraId="4FE5B7CE" w14:textId="77777777" w:rsidR="00C42A9C" w:rsidRDefault="00664289">
            <w:pPr>
              <w:pStyle w:val="TableParagraph"/>
              <w:ind w:left="613"/>
              <w:rPr>
                <w:sz w:val="24"/>
              </w:rPr>
            </w:pPr>
            <w:r>
              <w:rPr>
                <w:color w:val="1F487C"/>
                <w:spacing w:val="-2"/>
                <w:sz w:val="24"/>
              </w:rPr>
              <w:t>13.9.2023</w:t>
            </w:r>
          </w:p>
        </w:tc>
        <w:tc>
          <w:tcPr>
            <w:tcW w:w="4936" w:type="dxa"/>
            <w:shd w:val="clear" w:color="auto" w:fill="D2DFED"/>
          </w:tcPr>
          <w:p w14:paraId="4FE5B7CF" w14:textId="069F9505" w:rsidR="00C42A9C" w:rsidRPr="00CB066A" w:rsidRDefault="00CB066A">
            <w:pPr>
              <w:pStyle w:val="TableParagraph"/>
              <w:ind w:left="931"/>
              <w:rPr>
                <w:color w:val="1F487C"/>
                <w:sz w:val="24"/>
              </w:rPr>
            </w:pPr>
            <w:r w:rsidRPr="00CB066A">
              <w:rPr>
                <w:color w:val="1F487C"/>
                <w:sz w:val="24"/>
              </w:rPr>
              <w:t>1</w:t>
            </w:r>
            <w:r w:rsidR="00E13490">
              <w:rPr>
                <w:color w:val="1F487C"/>
                <w:sz w:val="24"/>
              </w:rPr>
              <w:t>8.</w:t>
            </w:r>
            <w:r w:rsidR="00B4135B">
              <w:rPr>
                <w:color w:val="1F487C"/>
                <w:sz w:val="24"/>
              </w:rPr>
              <w:t>881</w:t>
            </w:r>
            <w:r w:rsidR="00CC2922">
              <w:rPr>
                <w:color w:val="1F487C"/>
                <w:sz w:val="24"/>
              </w:rPr>
              <w:t>,04</w:t>
            </w:r>
          </w:p>
        </w:tc>
      </w:tr>
      <w:tr w:rsidR="00C42A9C" w14:paraId="4FE5B7D5" w14:textId="77777777">
        <w:trPr>
          <w:trHeight w:val="420"/>
        </w:trPr>
        <w:tc>
          <w:tcPr>
            <w:tcW w:w="2733" w:type="dxa"/>
          </w:tcPr>
          <w:p w14:paraId="4FE5B7D1" w14:textId="77777777" w:rsidR="00C42A9C" w:rsidRDefault="00664289">
            <w:pPr>
              <w:pStyle w:val="TableParagraph"/>
              <w:rPr>
                <w:b/>
                <w:sz w:val="24"/>
              </w:rPr>
            </w:pPr>
            <w:r>
              <w:rPr>
                <w:b/>
                <w:color w:val="1F487C"/>
                <w:sz w:val="24"/>
              </w:rPr>
              <w:t>Zlatko</w:t>
            </w:r>
            <w:r>
              <w:rPr>
                <w:b/>
                <w:color w:val="1F487C"/>
                <w:spacing w:val="-2"/>
                <w:sz w:val="24"/>
              </w:rPr>
              <w:t xml:space="preserve"> Ratej</w:t>
            </w:r>
          </w:p>
        </w:tc>
        <w:tc>
          <w:tcPr>
            <w:tcW w:w="3581" w:type="dxa"/>
          </w:tcPr>
          <w:p w14:paraId="4FE5B7D2" w14:textId="77777777" w:rsidR="00C42A9C" w:rsidRDefault="00664289">
            <w:pPr>
              <w:pStyle w:val="TableParagraph"/>
              <w:ind w:left="368"/>
              <w:rPr>
                <w:sz w:val="24"/>
              </w:rPr>
            </w:pPr>
            <w:r>
              <w:rPr>
                <w:color w:val="1F487C"/>
                <w:spacing w:val="-4"/>
                <w:sz w:val="24"/>
              </w:rPr>
              <w:t>član</w:t>
            </w:r>
          </w:p>
        </w:tc>
        <w:tc>
          <w:tcPr>
            <w:tcW w:w="2802" w:type="dxa"/>
          </w:tcPr>
          <w:p w14:paraId="4FE5B7D3" w14:textId="77777777" w:rsidR="00C42A9C" w:rsidRDefault="00664289">
            <w:pPr>
              <w:pStyle w:val="TableParagraph"/>
              <w:ind w:left="613"/>
              <w:rPr>
                <w:sz w:val="24"/>
              </w:rPr>
            </w:pPr>
            <w:r>
              <w:rPr>
                <w:color w:val="1F487C"/>
                <w:spacing w:val="-2"/>
                <w:sz w:val="24"/>
              </w:rPr>
              <w:t>13.9.2023</w:t>
            </w:r>
          </w:p>
        </w:tc>
        <w:tc>
          <w:tcPr>
            <w:tcW w:w="4936" w:type="dxa"/>
          </w:tcPr>
          <w:p w14:paraId="4FE5B7D4" w14:textId="30499A2A" w:rsidR="00C42A9C" w:rsidRDefault="00CB066A">
            <w:pPr>
              <w:pStyle w:val="TableParagraph"/>
              <w:ind w:left="931"/>
              <w:rPr>
                <w:sz w:val="24"/>
              </w:rPr>
            </w:pPr>
            <w:r w:rsidRPr="00CB066A">
              <w:rPr>
                <w:color w:val="1F487C"/>
                <w:sz w:val="24"/>
              </w:rPr>
              <w:t>1</w:t>
            </w:r>
            <w:r w:rsidR="00E13490">
              <w:rPr>
                <w:color w:val="1F487C"/>
                <w:sz w:val="24"/>
              </w:rPr>
              <w:t>5.</w:t>
            </w:r>
            <w:r w:rsidR="00B4135B">
              <w:rPr>
                <w:color w:val="1F487C"/>
                <w:sz w:val="24"/>
              </w:rPr>
              <w:t>884</w:t>
            </w:r>
            <w:r w:rsidR="003A1530">
              <w:rPr>
                <w:color w:val="1F487C"/>
                <w:sz w:val="24"/>
              </w:rPr>
              <w:t>,16</w:t>
            </w:r>
          </w:p>
        </w:tc>
      </w:tr>
      <w:tr w:rsidR="00C42A9C" w14:paraId="4FE5B7DA" w14:textId="77777777">
        <w:trPr>
          <w:trHeight w:val="446"/>
        </w:trPr>
        <w:tc>
          <w:tcPr>
            <w:tcW w:w="2733" w:type="dxa"/>
            <w:shd w:val="clear" w:color="auto" w:fill="D2DFED"/>
          </w:tcPr>
          <w:p w14:paraId="4FE5B7D6" w14:textId="77777777" w:rsidR="00C42A9C" w:rsidRDefault="00664289">
            <w:pPr>
              <w:pStyle w:val="TableParagraph"/>
              <w:rPr>
                <w:b/>
                <w:sz w:val="24"/>
              </w:rPr>
            </w:pPr>
            <w:r>
              <w:rPr>
                <w:b/>
                <w:color w:val="1F487C"/>
                <w:sz w:val="24"/>
              </w:rPr>
              <w:t>Melita</w:t>
            </w:r>
            <w:r>
              <w:rPr>
                <w:b/>
                <w:color w:val="1F487C"/>
                <w:spacing w:val="-2"/>
                <w:sz w:val="24"/>
              </w:rPr>
              <w:t xml:space="preserve"> Malgaj</w:t>
            </w:r>
          </w:p>
        </w:tc>
        <w:tc>
          <w:tcPr>
            <w:tcW w:w="3581" w:type="dxa"/>
            <w:shd w:val="clear" w:color="auto" w:fill="D2DFED"/>
          </w:tcPr>
          <w:p w14:paraId="4FE5B7D7" w14:textId="77777777" w:rsidR="00C42A9C" w:rsidRDefault="00664289">
            <w:pPr>
              <w:pStyle w:val="TableParagraph"/>
              <w:ind w:left="368"/>
              <w:rPr>
                <w:sz w:val="24"/>
              </w:rPr>
            </w:pPr>
            <w:r>
              <w:rPr>
                <w:color w:val="1F487C"/>
                <w:spacing w:val="-2"/>
                <w:sz w:val="24"/>
              </w:rPr>
              <w:t>članica</w:t>
            </w:r>
          </w:p>
        </w:tc>
        <w:tc>
          <w:tcPr>
            <w:tcW w:w="2802" w:type="dxa"/>
            <w:shd w:val="clear" w:color="auto" w:fill="D2DFED"/>
          </w:tcPr>
          <w:p w14:paraId="4FE5B7D8" w14:textId="77777777" w:rsidR="00C42A9C" w:rsidRDefault="00664289">
            <w:pPr>
              <w:pStyle w:val="TableParagraph"/>
              <w:ind w:left="613"/>
              <w:rPr>
                <w:sz w:val="24"/>
              </w:rPr>
            </w:pPr>
            <w:r>
              <w:rPr>
                <w:color w:val="1F487C"/>
                <w:spacing w:val="-2"/>
                <w:sz w:val="24"/>
              </w:rPr>
              <w:t>13.6.2024**</w:t>
            </w:r>
          </w:p>
        </w:tc>
        <w:tc>
          <w:tcPr>
            <w:tcW w:w="4936" w:type="dxa"/>
            <w:shd w:val="clear" w:color="auto" w:fill="D2DFED"/>
          </w:tcPr>
          <w:p w14:paraId="4FE5B7D9" w14:textId="4CDE464B" w:rsidR="00C42A9C" w:rsidRPr="00CB066A" w:rsidRDefault="00CB066A">
            <w:pPr>
              <w:pStyle w:val="TableParagraph"/>
              <w:ind w:left="931"/>
              <w:rPr>
                <w:color w:val="1F487C"/>
                <w:sz w:val="24"/>
              </w:rPr>
            </w:pPr>
            <w:r w:rsidRPr="00CB066A">
              <w:rPr>
                <w:color w:val="1F487C"/>
                <w:sz w:val="24"/>
              </w:rPr>
              <w:t>1</w:t>
            </w:r>
            <w:r w:rsidR="00E13490">
              <w:rPr>
                <w:color w:val="1F487C"/>
                <w:sz w:val="24"/>
              </w:rPr>
              <w:t>6.</w:t>
            </w:r>
            <w:r w:rsidR="00B4135B">
              <w:rPr>
                <w:color w:val="1F487C"/>
                <w:sz w:val="24"/>
              </w:rPr>
              <w:t>938</w:t>
            </w:r>
            <w:r w:rsidR="003A1530">
              <w:rPr>
                <w:color w:val="1F487C"/>
                <w:sz w:val="24"/>
              </w:rPr>
              <w:t>,26</w:t>
            </w:r>
          </w:p>
        </w:tc>
      </w:tr>
      <w:tr w:rsidR="00C42A9C" w14:paraId="4FE5B7DF" w14:textId="77777777">
        <w:trPr>
          <w:trHeight w:val="552"/>
        </w:trPr>
        <w:tc>
          <w:tcPr>
            <w:tcW w:w="2733" w:type="dxa"/>
          </w:tcPr>
          <w:p w14:paraId="4FE5B7DB" w14:textId="77777777" w:rsidR="00C42A9C" w:rsidRDefault="00664289">
            <w:pPr>
              <w:pStyle w:val="TableParagraph"/>
              <w:spacing w:before="1"/>
              <w:rPr>
                <w:b/>
                <w:sz w:val="24"/>
              </w:rPr>
            </w:pPr>
            <w:r>
              <w:rPr>
                <w:b/>
                <w:color w:val="1F487C"/>
                <w:sz w:val="24"/>
              </w:rPr>
              <w:t>Vinko</w:t>
            </w:r>
            <w:r>
              <w:rPr>
                <w:b/>
                <w:color w:val="1F487C"/>
                <w:spacing w:val="-2"/>
                <w:sz w:val="24"/>
              </w:rPr>
              <w:t xml:space="preserve"> Filipič</w:t>
            </w:r>
          </w:p>
        </w:tc>
        <w:tc>
          <w:tcPr>
            <w:tcW w:w="3581" w:type="dxa"/>
          </w:tcPr>
          <w:p w14:paraId="4FE5B7DC" w14:textId="77777777" w:rsidR="00C42A9C" w:rsidRDefault="00664289">
            <w:pPr>
              <w:pStyle w:val="TableParagraph"/>
              <w:spacing w:before="1"/>
              <w:ind w:left="368"/>
              <w:rPr>
                <w:sz w:val="24"/>
              </w:rPr>
            </w:pPr>
            <w:r>
              <w:rPr>
                <w:color w:val="1F487C"/>
                <w:spacing w:val="-4"/>
                <w:sz w:val="24"/>
              </w:rPr>
              <w:t>član</w:t>
            </w:r>
          </w:p>
        </w:tc>
        <w:tc>
          <w:tcPr>
            <w:tcW w:w="2802" w:type="dxa"/>
          </w:tcPr>
          <w:p w14:paraId="4FE5B7DD" w14:textId="77777777" w:rsidR="00C42A9C" w:rsidRDefault="00664289">
            <w:pPr>
              <w:pStyle w:val="TableParagraph"/>
              <w:spacing w:before="1"/>
              <w:ind w:left="613"/>
              <w:rPr>
                <w:sz w:val="24"/>
              </w:rPr>
            </w:pPr>
            <w:r>
              <w:rPr>
                <w:color w:val="1F487C"/>
                <w:spacing w:val="-2"/>
                <w:sz w:val="24"/>
              </w:rPr>
              <w:t>15.2.2023</w:t>
            </w:r>
          </w:p>
        </w:tc>
        <w:tc>
          <w:tcPr>
            <w:tcW w:w="4936" w:type="dxa"/>
          </w:tcPr>
          <w:p w14:paraId="4FE5B7DE" w14:textId="2A48D883" w:rsidR="00C42A9C" w:rsidRPr="00CB066A" w:rsidRDefault="00CB066A">
            <w:pPr>
              <w:pStyle w:val="TableParagraph"/>
              <w:spacing w:before="1"/>
              <w:ind w:left="931"/>
              <w:rPr>
                <w:color w:val="1F487C"/>
                <w:sz w:val="24"/>
              </w:rPr>
            </w:pPr>
            <w:r w:rsidRPr="00CB066A">
              <w:rPr>
                <w:color w:val="1F487C"/>
                <w:sz w:val="24"/>
              </w:rPr>
              <w:t>17.</w:t>
            </w:r>
            <w:r w:rsidR="00B4135B">
              <w:rPr>
                <w:color w:val="1F487C"/>
                <w:sz w:val="24"/>
              </w:rPr>
              <w:t>43</w:t>
            </w:r>
            <w:r w:rsidR="00473DB4">
              <w:rPr>
                <w:color w:val="1F487C"/>
                <w:sz w:val="24"/>
              </w:rPr>
              <w:t>2,66</w:t>
            </w:r>
          </w:p>
        </w:tc>
      </w:tr>
      <w:tr w:rsidR="00C42A9C" w14:paraId="4FE5B7E4" w14:textId="77777777">
        <w:trPr>
          <w:trHeight w:val="431"/>
        </w:trPr>
        <w:tc>
          <w:tcPr>
            <w:tcW w:w="2733" w:type="dxa"/>
            <w:tcBorders>
              <w:bottom w:val="single" w:sz="8" w:space="0" w:color="4F81BC"/>
            </w:tcBorders>
            <w:shd w:val="clear" w:color="auto" w:fill="D2DFED"/>
          </w:tcPr>
          <w:p w14:paraId="4FE5B7E0" w14:textId="77777777" w:rsidR="00C42A9C" w:rsidRDefault="00664289">
            <w:pPr>
              <w:pStyle w:val="TableParagraph"/>
              <w:rPr>
                <w:b/>
                <w:sz w:val="24"/>
              </w:rPr>
            </w:pPr>
            <w:r>
              <w:rPr>
                <w:b/>
                <w:color w:val="1F487C"/>
                <w:sz w:val="24"/>
              </w:rPr>
              <w:t>Marko</w:t>
            </w:r>
            <w:r>
              <w:rPr>
                <w:b/>
                <w:color w:val="1F487C"/>
                <w:spacing w:val="-2"/>
                <w:sz w:val="24"/>
              </w:rPr>
              <w:t xml:space="preserve"> Babič</w:t>
            </w:r>
          </w:p>
        </w:tc>
        <w:tc>
          <w:tcPr>
            <w:tcW w:w="3581" w:type="dxa"/>
            <w:tcBorders>
              <w:bottom w:val="single" w:sz="8" w:space="0" w:color="4F81BC"/>
            </w:tcBorders>
            <w:shd w:val="clear" w:color="auto" w:fill="D2DFED"/>
          </w:tcPr>
          <w:p w14:paraId="4FE5B7E1" w14:textId="77777777" w:rsidR="00C42A9C" w:rsidRDefault="00664289">
            <w:pPr>
              <w:pStyle w:val="TableParagraph"/>
              <w:ind w:left="368"/>
              <w:rPr>
                <w:sz w:val="24"/>
              </w:rPr>
            </w:pPr>
            <w:r>
              <w:rPr>
                <w:color w:val="1F487C"/>
                <w:spacing w:val="-4"/>
                <w:sz w:val="24"/>
              </w:rPr>
              <w:t>član</w:t>
            </w:r>
          </w:p>
        </w:tc>
        <w:tc>
          <w:tcPr>
            <w:tcW w:w="2802" w:type="dxa"/>
            <w:tcBorders>
              <w:bottom w:val="single" w:sz="8" w:space="0" w:color="4F81BC"/>
            </w:tcBorders>
            <w:shd w:val="clear" w:color="auto" w:fill="D2DFED"/>
          </w:tcPr>
          <w:p w14:paraId="4FE5B7E2" w14:textId="77777777" w:rsidR="00C42A9C" w:rsidRDefault="00664289">
            <w:pPr>
              <w:pStyle w:val="TableParagraph"/>
              <w:ind w:left="613"/>
              <w:rPr>
                <w:sz w:val="24"/>
              </w:rPr>
            </w:pPr>
            <w:r>
              <w:rPr>
                <w:color w:val="1F487C"/>
                <w:spacing w:val="-2"/>
                <w:sz w:val="24"/>
              </w:rPr>
              <w:t>15.2.2023</w:t>
            </w:r>
          </w:p>
        </w:tc>
        <w:tc>
          <w:tcPr>
            <w:tcW w:w="4936" w:type="dxa"/>
            <w:tcBorders>
              <w:bottom w:val="single" w:sz="8" w:space="0" w:color="4F81BC"/>
            </w:tcBorders>
            <w:shd w:val="clear" w:color="auto" w:fill="D2DFED"/>
          </w:tcPr>
          <w:p w14:paraId="4FE5B7E3" w14:textId="13382E91" w:rsidR="00C42A9C" w:rsidRDefault="00CB066A">
            <w:pPr>
              <w:pStyle w:val="TableParagraph"/>
              <w:ind w:left="931"/>
              <w:rPr>
                <w:sz w:val="24"/>
              </w:rPr>
            </w:pPr>
            <w:r w:rsidRPr="00CB066A">
              <w:rPr>
                <w:color w:val="1F487C"/>
                <w:sz w:val="24"/>
              </w:rPr>
              <w:t>16.</w:t>
            </w:r>
            <w:r w:rsidR="00B4135B">
              <w:rPr>
                <w:color w:val="1F487C"/>
                <w:sz w:val="24"/>
              </w:rPr>
              <w:t>46</w:t>
            </w:r>
            <w:r w:rsidR="005C60AB">
              <w:rPr>
                <w:color w:val="1F487C"/>
                <w:sz w:val="24"/>
              </w:rPr>
              <w:t>8,54</w:t>
            </w:r>
          </w:p>
        </w:tc>
      </w:tr>
    </w:tbl>
    <w:p w14:paraId="4FE5B7E5" w14:textId="77777777" w:rsidR="00C42A9C" w:rsidRDefault="00664289">
      <w:pPr>
        <w:pStyle w:val="Telobesedila"/>
        <w:spacing w:before="2"/>
      </w:pPr>
      <w:r>
        <w:rPr>
          <w:color w:val="4F81BC"/>
        </w:rPr>
        <w:t>**ponovno</w:t>
      </w:r>
      <w:r>
        <w:rPr>
          <w:color w:val="4F81BC"/>
          <w:spacing w:val="-13"/>
        </w:rPr>
        <w:t xml:space="preserve"> </w:t>
      </w:r>
      <w:r>
        <w:rPr>
          <w:color w:val="4F81BC"/>
          <w:spacing w:val="-2"/>
        </w:rPr>
        <w:t>imenovani</w:t>
      </w:r>
    </w:p>
    <w:p w14:paraId="4FE5B7E6" w14:textId="77777777" w:rsidR="00C42A9C" w:rsidRDefault="00664289">
      <w:pPr>
        <w:pStyle w:val="Telobesedila"/>
      </w:pPr>
      <w:r>
        <w:rPr>
          <w:color w:val="4F81BC"/>
        </w:rPr>
        <w:t>*</w:t>
      </w:r>
      <w:r>
        <w:rPr>
          <w:color w:val="4F81BC"/>
          <w:spacing w:val="-2"/>
        </w:rPr>
        <w:t xml:space="preserve"> opomba</w:t>
      </w:r>
    </w:p>
    <w:p w14:paraId="4FE5B7E7" w14:textId="77777777" w:rsidR="00C42A9C" w:rsidRDefault="00664289">
      <w:pPr>
        <w:pStyle w:val="Telobesedila"/>
        <w:spacing w:line="276" w:lineRule="auto"/>
      </w:pPr>
      <w:r>
        <w:rPr>
          <w:color w:val="4F81BC"/>
        </w:rPr>
        <w:t>Člani nadzornega sveta prejmejo poleg sejnin, osnovno plačilo za opravljanje funkcije v višini 13.000 EUR bruto letno na posameznega člana. Predsednik nadzornega sveta je upravičen tudi do doplačila v višini 50% osnovnega plačila za opravljanje funkcije člana nadzornega sveta, namestnik predsednika nadzornega</w:t>
      </w:r>
      <w:r>
        <w:rPr>
          <w:color w:val="4F81BC"/>
          <w:spacing w:val="-3"/>
        </w:rPr>
        <w:t xml:space="preserve"> </w:t>
      </w:r>
      <w:r>
        <w:rPr>
          <w:color w:val="4F81BC"/>
        </w:rPr>
        <w:t>sveta</w:t>
      </w:r>
      <w:r>
        <w:rPr>
          <w:color w:val="4F81BC"/>
          <w:spacing w:val="-3"/>
        </w:rPr>
        <w:t xml:space="preserve"> </w:t>
      </w:r>
      <w:r>
        <w:rPr>
          <w:color w:val="4F81BC"/>
        </w:rPr>
        <w:t>pa</w:t>
      </w:r>
      <w:r>
        <w:rPr>
          <w:color w:val="4F81BC"/>
          <w:spacing w:val="-1"/>
        </w:rPr>
        <w:t xml:space="preserve"> </w:t>
      </w:r>
      <w:r>
        <w:rPr>
          <w:color w:val="4F81BC"/>
        </w:rPr>
        <w:t>do</w:t>
      </w:r>
      <w:r>
        <w:rPr>
          <w:color w:val="4F81BC"/>
          <w:spacing w:val="-2"/>
        </w:rPr>
        <w:t xml:space="preserve"> </w:t>
      </w:r>
      <w:r>
        <w:rPr>
          <w:color w:val="4F81BC"/>
        </w:rPr>
        <w:t>doplačila</w:t>
      </w:r>
      <w:r>
        <w:rPr>
          <w:color w:val="4F81BC"/>
          <w:spacing w:val="-3"/>
        </w:rPr>
        <w:t xml:space="preserve"> </w:t>
      </w:r>
      <w:r>
        <w:rPr>
          <w:color w:val="4F81BC"/>
        </w:rPr>
        <w:t>v</w:t>
      </w:r>
      <w:r>
        <w:rPr>
          <w:color w:val="4F81BC"/>
          <w:spacing w:val="-2"/>
        </w:rPr>
        <w:t xml:space="preserve"> </w:t>
      </w:r>
      <w:r>
        <w:rPr>
          <w:color w:val="4F81BC"/>
        </w:rPr>
        <w:t>višini</w:t>
      </w:r>
      <w:r>
        <w:rPr>
          <w:color w:val="4F81BC"/>
          <w:spacing w:val="-2"/>
        </w:rPr>
        <w:t xml:space="preserve"> </w:t>
      </w:r>
      <w:r>
        <w:rPr>
          <w:color w:val="4F81BC"/>
        </w:rPr>
        <w:t>10% osnovnega</w:t>
      </w:r>
      <w:r>
        <w:rPr>
          <w:color w:val="4F81BC"/>
          <w:spacing w:val="-1"/>
        </w:rPr>
        <w:t xml:space="preserve"> </w:t>
      </w:r>
      <w:r>
        <w:rPr>
          <w:color w:val="4F81BC"/>
        </w:rPr>
        <w:t>plačila</w:t>
      </w:r>
      <w:r>
        <w:rPr>
          <w:color w:val="4F81BC"/>
          <w:spacing w:val="-1"/>
        </w:rPr>
        <w:t xml:space="preserve"> </w:t>
      </w:r>
      <w:r>
        <w:rPr>
          <w:color w:val="4F81BC"/>
        </w:rPr>
        <w:t>za</w:t>
      </w:r>
      <w:r>
        <w:rPr>
          <w:color w:val="4F81BC"/>
          <w:spacing w:val="-3"/>
        </w:rPr>
        <w:t xml:space="preserve"> </w:t>
      </w:r>
      <w:r>
        <w:rPr>
          <w:color w:val="4F81BC"/>
        </w:rPr>
        <w:t>opravljanje</w:t>
      </w:r>
      <w:r>
        <w:rPr>
          <w:color w:val="4F81BC"/>
          <w:spacing w:val="-3"/>
        </w:rPr>
        <w:t xml:space="preserve"> </w:t>
      </w:r>
      <w:r>
        <w:rPr>
          <w:color w:val="4F81BC"/>
        </w:rPr>
        <w:t>funkcije</w:t>
      </w:r>
      <w:r>
        <w:rPr>
          <w:color w:val="4F81BC"/>
          <w:spacing w:val="-1"/>
        </w:rPr>
        <w:t xml:space="preserve"> </w:t>
      </w:r>
      <w:r>
        <w:rPr>
          <w:color w:val="4F81BC"/>
        </w:rPr>
        <w:t>člana</w:t>
      </w:r>
      <w:r>
        <w:rPr>
          <w:color w:val="4F81BC"/>
          <w:spacing w:val="-3"/>
        </w:rPr>
        <w:t xml:space="preserve"> </w:t>
      </w:r>
      <w:r>
        <w:rPr>
          <w:color w:val="4F81BC"/>
        </w:rPr>
        <w:t>nadzornega</w:t>
      </w:r>
      <w:r>
        <w:rPr>
          <w:color w:val="4F81BC"/>
          <w:spacing w:val="-4"/>
        </w:rPr>
        <w:t xml:space="preserve"> </w:t>
      </w:r>
      <w:r>
        <w:rPr>
          <w:color w:val="4F81BC"/>
        </w:rPr>
        <w:t>sveta.</w:t>
      </w:r>
      <w:r>
        <w:rPr>
          <w:color w:val="4F81BC"/>
          <w:spacing w:val="-3"/>
        </w:rPr>
        <w:t xml:space="preserve"> </w:t>
      </w:r>
      <w:r>
        <w:rPr>
          <w:color w:val="4F81BC"/>
        </w:rPr>
        <w:t>Člani</w:t>
      </w:r>
      <w:r>
        <w:rPr>
          <w:color w:val="4F81BC"/>
          <w:spacing w:val="-4"/>
        </w:rPr>
        <w:t xml:space="preserve"> </w:t>
      </w:r>
      <w:r>
        <w:rPr>
          <w:color w:val="4F81BC"/>
        </w:rPr>
        <w:t>komisije</w:t>
      </w:r>
      <w:r>
        <w:rPr>
          <w:color w:val="4F81BC"/>
          <w:spacing w:val="-3"/>
        </w:rPr>
        <w:t xml:space="preserve"> </w:t>
      </w:r>
      <w:r>
        <w:rPr>
          <w:color w:val="4F81BC"/>
        </w:rPr>
        <w:t>nadzornega</w:t>
      </w:r>
      <w:r>
        <w:rPr>
          <w:color w:val="4F81BC"/>
          <w:spacing w:val="-1"/>
        </w:rPr>
        <w:t xml:space="preserve"> </w:t>
      </w:r>
      <w:r>
        <w:rPr>
          <w:color w:val="4F81BC"/>
        </w:rPr>
        <w:t>sveta</w:t>
      </w:r>
      <w:r>
        <w:rPr>
          <w:color w:val="4F81BC"/>
          <w:spacing w:val="-4"/>
        </w:rPr>
        <w:t xml:space="preserve"> </w:t>
      </w:r>
      <w:r>
        <w:rPr>
          <w:color w:val="4F81BC"/>
        </w:rPr>
        <w:t>prejemajo doplačilo za opravljanje funkcije, ki za posameznega člana komisije znaša 25% višine osnovnega plačila za opravljanje funkcije člana nadzornega sveta.</w:t>
      </w:r>
    </w:p>
    <w:p w14:paraId="4FE5B7E8" w14:textId="77777777" w:rsidR="00C42A9C" w:rsidRDefault="00664289">
      <w:pPr>
        <w:pStyle w:val="Telobesedila"/>
        <w:spacing w:before="1" w:line="276" w:lineRule="auto"/>
        <w:ind w:right="250"/>
      </w:pPr>
      <w:r>
        <w:rPr>
          <w:color w:val="4F81BC"/>
        </w:rPr>
        <w:t>Predsednik komisije je upravičen tudi do doplačila za opravljanje funkcije v višini 37,5% doplačila za opravljanje funkcije člana komisije nadzornega sveta. Člani</w:t>
      </w:r>
      <w:r>
        <w:rPr>
          <w:color w:val="4F81BC"/>
          <w:spacing w:val="-4"/>
        </w:rPr>
        <w:t xml:space="preserve"> </w:t>
      </w:r>
      <w:r>
        <w:rPr>
          <w:color w:val="4F81BC"/>
        </w:rPr>
        <w:t>nadzornega</w:t>
      </w:r>
      <w:r>
        <w:rPr>
          <w:color w:val="4F81BC"/>
          <w:spacing w:val="-3"/>
        </w:rPr>
        <w:t xml:space="preserve"> </w:t>
      </w:r>
      <w:r>
        <w:rPr>
          <w:color w:val="4F81BC"/>
        </w:rPr>
        <w:t>sveta</w:t>
      </w:r>
      <w:r>
        <w:rPr>
          <w:color w:val="4F81BC"/>
          <w:spacing w:val="-3"/>
        </w:rPr>
        <w:t xml:space="preserve"> </w:t>
      </w:r>
      <w:r>
        <w:rPr>
          <w:color w:val="4F81BC"/>
        </w:rPr>
        <w:t>in</w:t>
      </w:r>
      <w:r>
        <w:rPr>
          <w:color w:val="4F81BC"/>
          <w:spacing w:val="-1"/>
        </w:rPr>
        <w:t xml:space="preserve"> </w:t>
      </w:r>
      <w:r>
        <w:rPr>
          <w:color w:val="4F81BC"/>
        </w:rPr>
        <w:t>člani</w:t>
      </w:r>
      <w:r>
        <w:rPr>
          <w:color w:val="4F81BC"/>
          <w:spacing w:val="-2"/>
        </w:rPr>
        <w:t xml:space="preserve"> </w:t>
      </w:r>
      <w:r>
        <w:rPr>
          <w:color w:val="4F81BC"/>
        </w:rPr>
        <w:t>komisije</w:t>
      </w:r>
      <w:r>
        <w:rPr>
          <w:color w:val="4F81BC"/>
          <w:spacing w:val="-3"/>
        </w:rPr>
        <w:t xml:space="preserve"> </w:t>
      </w:r>
      <w:r>
        <w:rPr>
          <w:color w:val="4F81BC"/>
        </w:rPr>
        <w:t>nadzornega</w:t>
      </w:r>
      <w:r>
        <w:rPr>
          <w:color w:val="4F81BC"/>
          <w:spacing w:val="-2"/>
        </w:rPr>
        <w:t xml:space="preserve"> </w:t>
      </w:r>
      <w:r>
        <w:rPr>
          <w:color w:val="4F81BC"/>
        </w:rPr>
        <w:t>sveta</w:t>
      </w:r>
      <w:r>
        <w:rPr>
          <w:color w:val="4F81BC"/>
          <w:spacing w:val="-4"/>
        </w:rPr>
        <w:t xml:space="preserve"> </w:t>
      </w:r>
      <w:r>
        <w:rPr>
          <w:color w:val="4F81BC"/>
        </w:rPr>
        <w:t>prejemajo</w:t>
      </w:r>
      <w:r>
        <w:rPr>
          <w:color w:val="4F81BC"/>
          <w:spacing w:val="-1"/>
        </w:rPr>
        <w:t xml:space="preserve"> </w:t>
      </w:r>
      <w:r>
        <w:rPr>
          <w:color w:val="4F81BC"/>
        </w:rPr>
        <w:t>osnovno</w:t>
      </w:r>
      <w:r>
        <w:rPr>
          <w:color w:val="4F81BC"/>
          <w:spacing w:val="-3"/>
        </w:rPr>
        <w:t xml:space="preserve"> </w:t>
      </w:r>
      <w:r>
        <w:rPr>
          <w:color w:val="4F81BC"/>
        </w:rPr>
        <w:t>plačilo</w:t>
      </w:r>
      <w:r>
        <w:rPr>
          <w:color w:val="4F81BC"/>
          <w:spacing w:val="-1"/>
        </w:rPr>
        <w:t xml:space="preserve"> </w:t>
      </w:r>
      <w:r>
        <w:rPr>
          <w:color w:val="4F81BC"/>
        </w:rPr>
        <w:t>in</w:t>
      </w:r>
      <w:r>
        <w:rPr>
          <w:color w:val="4F81BC"/>
          <w:spacing w:val="-1"/>
        </w:rPr>
        <w:t xml:space="preserve"> </w:t>
      </w:r>
      <w:r>
        <w:rPr>
          <w:color w:val="4F81BC"/>
        </w:rPr>
        <w:t>doplačilo</w:t>
      </w:r>
      <w:r>
        <w:rPr>
          <w:color w:val="4F81BC"/>
          <w:spacing w:val="-3"/>
        </w:rPr>
        <w:t xml:space="preserve"> </w:t>
      </w:r>
      <w:r>
        <w:rPr>
          <w:color w:val="4F81BC"/>
        </w:rPr>
        <w:t>za</w:t>
      </w:r>
      <w:r>
        <w:rPr>
          <w:color w:val="4F81BC"/>
          <w:spacing w:val="-3"/>
        </w:rPr>
        <w:t xml:space="preserve"> </w:t>
      </w:r>
      <w:r>
        <w:rPr>
          <w:color w:val="4F81BC"/>
        </w:rPr>
        <w:t>opravljanje</w:t>
      </w:r>
      <w:r>
        <w:rPr>
          <w:color w:val="4F81BC"/>
          <w:spacing w:val="-3"/>
        </w:rPr>
        <w:t xml:space="preserve"> </w:t>
      </w:r>
      <w:r>
        <w:rPr>
          <w:color w:val="4F81BC"/>
        </w:rPr>
        <w:t>funkcije</w:t>
      </w:r>
      <w:r>
        <w:rPr>
          <w:color w:val="4F81BC"/>
          <w:spacing w:val="-3"/>
        </w:rPr>
        <w:t xml:space="preserve"> </w:t>
      </w:r>
      <w:r>
        <w:rPr>
          <w:color w:val="4F81BC"/>
        </w:rPr>
        <w:t>v</w:t>
      </w:r>
      <w:r>
        <w:rPr>
          <w:color w:val="4F81BC"/>
          <w:spacing w:val="-2"/>
        </w:rPr>
        <w:t xml:space="preserve"> </w:t>
      </w:r>
      <w:r>
        <w:rPr>
          <w:color w:val="4F81BC"/>
        </w:rPr>
        <w:t>sorazmernih</w:t>
      </w:r>
      <w:r>
        <w:rPr>
          <w:color w:val="4F81BC"/>
          <w:spacing w:val="-1"/>
        </w:rPr>
        <w:t xml:space="preserve"> </w:t>
      </w:r>
      <w:r>
        <w:rPr>
          <w:color w:val="4F81BC"/>
        </w:rPr>
        <w:t>mesečnih</w:t>
      </w:r>
      <w:r>
        <w:rPr>
          <w:color w:val="4F81BC"/>
          <w:spacing w:val="-1"/>
        </w:rPr>
        <w:t xml:space="preserve"> </w:t>
      </w:r>
      <w:r>
        <w:rPr>
          <w:color w:val="4F81BC"/>
        </w:rPr>
        <w:t>izplačilih, do katerih so upravičeni, dokler opravljajo funkcijo. Mesečno izplačilo znaša eno dvanajstino zgoraj navedenih letnih zneskov. Posamezni član komisije nadzornega sveta je, ne glede na zgoraj navedeno in torej ne glede na število komisij katerih član je ali jim predseduje, v posameznem poslovnem letu upravičen do izplačila doplačil vse dokler skupni znesek takih doplačil ne doseže vrednosti 50% osnovnega plačila za opravljanje funkcije za člana nadzornega sveta na letni ravni.</w:t>
      </w:r>
    </w:p>
    <w:sectPr w:rsidR="00C42A9C">
      <w:type w:val="continuous"/>
      <w:pgSz w:w="16840" w:h="11910" w:orient="landscape"/>
      <w:pgMar w:top="13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9C"/>
    <w:rsid w:val="00036CDB"/>
    <w:rsid w:val="00130CBB"/>
    <w:rsid w:val="001B2363"/>
    <w:rsid w:val="003A1530"/>
    <w:rsid w:val="004608ED"/>
    <w:rsid w:val="00473DB4"/>
    <w:rsid w:val="005C60AB"/>
    <w:rsid w:val="00664289"/>
    <w:rsid w:val="006C3CED"/>
    <w:rsid w:val="00B4135B"/>
    <w:rsid w:val="00B82446"/>
    <w:rsid w:val="00C42A9C"/>
    <w:rsid w:val="00C9357E"/>
    <w:rsid w:val="00CB066A"/>
    <w:rsid w:val="00CC2922"/>
    <w:rsid w:val="00DF0DF2"/>
    <w:rsid w:val="00DF173F"/>
    <w:rsid w:val="00E13490"/>
    <w:rsid w:val="00FC2C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B7B0"/>
  <w15:docId w15:val="{EC15F70D-6298-474A-9761-A6E63EB3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spacing w:before="243"/>
      <w:ind w:left="140"/>
      <w:outlineLvl w:val="0"/>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34"/>
      <w:ind w:left="140"/>
    </w:pPr>
    <w:rPr>
      <w:i/>
      <w:iCs/>
      <w:sz w:val="20"/>
      <w:szCs w:val="20"/>
    </w:rPr>
  </w:style>
  <w:style w:type="paragraph" w:styleId="Odstavekseznama">
    <w:name w:val="List Paragraph"/>
    <w:basedOn w:val="Navaden"/>
    <w:uiPriority w:val="1"/>
    <w:qFormat/>
  </w:style>
  <w:style w:type="paragraph" w:customStyle="1" w:styleId="TableParagraph">
    <w:name w:val="Table Paragraph"/>
    <w:basedOn w:val="Navaden"/>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309</Words>
  <Characters>1765</Characters>
  <Application>Microsoft Office Word</Application>
  <DocSecurity>0</DocSecurity>
  <Lines>14</Lines>
  <Paragraphs>4</Paragraphs>
  <ScaleCrop>false</ScaleCrop>
  <Company>Slovenske železnice d.o.o.</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Vidic Andrej</dc:creator>
  <cp:lastModifiedBy>Drnovšek Eva</cp:lastModifiedBy>
  <cp:revision>13</cp:revision>
  <dcterms:created xsi:type="dcterms:W3CDTF">2026-02-04T08:44:00Z</dcterms:created>
  <dcterms:modified xsi:type="dcterms:W3CDTF">2026-02-05T14:46:00Z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